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783B" w:rsidRPr="008C70E8" w:rsidRDefault="00FE783B">
      <w:pPr>
        <w:widowControl/>
        <w:spacing w:line="144" w:lineRule="exact"/>
        <w:rPr>
          <w:rFonts w:cs="Times New Roman"/>
          <w:b/>
          <w:bCs/>
        </w:rPr>
      </w:pPr>
    </w:p>
    <w:tbl>
      <w:tblPr>
        <w:tblStyle w:val="a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505"/>
      </w:tblGrid>
      <w:tr w:rsidR="00FE783B" w:rsidRPr="008C70E8" w:rsidTr="00166772">
        <w:tc>
          <w:tcPr>
            <w:tcW w:w="4677" w:type="dxa"/>
          </w:tcPr>
          <w:p w:rsidR="00FE783B" w:rsidRDefault="001F5118" w:rsidP="00C2395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E3EB4">
              <w:rPr>
                <w:rFonts w:cs="Times New Roman"/>
                <w:b/>
                <w:bCs/>
                <w:sz w:val="24"/>
                <w:szCs w:val="24"/>
              </w:rPr>
              <w:t>Согласовано:</w:t>
            </w:r>
          </w:p>
          <w:p w:rsidR="00ED2D47" w:rsidRPr="007E3EB4" w:rsidRDefault="00ED2D47" w:rsidP="00C23952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FE783B" w:rsidRPr="007E3EB4" w:rsidRDefault="001E67AA" w:rsidP="00C23952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Исполнитель</w:t>
            </w:r>
          </w:p>
          <w:p w:rsidR="00FE783B" w:rsidRPr="007E3EB4" w:rsidRDefault="00FE783B" w:rsidP="00C2395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E3EB4">
              <w:rPr>
                <w:rFonts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:rsidR="00FE783B" w:rsidRPr="007E3EB4" w:rsidRDefault="001F5118" w:rsidP="00C23952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ООО</w:t>
            </w:r>
            <w:r w:rsidRPr="007E3EB4">
              <w:rPr>
                <w:rFonts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М</w:t>
            </w:r>
            <w:r w:rsidRPr="007E3EB4">
              <w:rPr>
                <w:rFonts w:cs="Times New Roman"/>
                <w:b/>
                <w:bCs/>
                <w:sz w:val="24"/>
                <w:szCs w:val="24"/>
              </w:rPr>
              <w:t>осгеопро</w:t>
            </w:r>
            <w:proofErr w:type="spellEnd"/>
            <w:r w:rsidRPr="007E3EB4">
              <w:rPr>
                <w:rFonts w:cs="Times New Roman"/>
                <w:b/>
                <w:bCs/>
                <w:sz w:val="24"/>
                <w:szCs w:val="24"/>
              </w:rPr>
              <w:t>»</w:t>
            </w:r>
          </w:p>
          <w:p w:rsidR="00FE783B" w:rsidRDefault="00FE783B" w:rsidP="00C23952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ED2D47" w:rsidRPr="007E3EB4" w:rsidRDefault="00ED2D47" w:rsidP="00C23952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FE783B" w:rsidRPr="007E3EB4" w:rsidRDefault="00FE783B" w:rsidP="00C23952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FE783B" w:rsidRDefault="00FE783B" w:rsidP="00C2395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E3EB4">
              <w:rPr>
                <w:rFonts w:cs="Times New Roman"/>
                <w:b/>
                <w:bCs/>
                <w:sz w:val="24"/>
                <w:szCs w:val="24"/>
              </w:rPr>
              <w:t xml:space="preserve">___________________ </w:t>
            </w:r>
            <w:r w:rsidR="001F5118">
              <w:rPr>
                <w:rFonts w:cs="Times New Roman"/>
                <w:b/>
                <w:bCs/>
                <w:sz w:val="24"/>
                <w:szCs w:val="24"/>
              </w:rPr>
              <w:t>Е. А.</w:t>
            </w:r>
            <w:r w:rsidR="001F5118" w:rsidRPr="007E3EB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1F5118">
              <w:rPr>
                <w:rFonts w:cs="Times New Roman"/>
                <w:b/>
                <w:bCs/>
                <w:sz w:val="24"/>
                <w:szCs w:val="24"/>
              </w:rPr>
              <w:t>Б</w:t>
            </w:r>
            <w:r w:rsidR="001F5118" w:rsidRPr="007E3EB4">
              <w:rPr>
                <w:rFonts w:cs="Times New Roman"/>
                <w:b/>
                <w:bCs/>
                <w:sz w:val="24"/>
                <w:szCs w:val="24"/>
              </w:rPr>
              <w:t>абкин</w:t>
            </w:r>
          </w:p>
          <w:p w:rsidR="00ED2D47" w:rsidRDefault="001F5118" w:rsidP="00C23952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м</w:t>
            </w:r>
            <w:r w:rsidRPr="007E3EB4">
              <w:rPr>
                <w:rFonts w:cs="Times New Roman"/>
                <w:b/>
                <w:bCs/>
                <w:sz w:val="24"/>
                <w:szCs w:val="24"/>
              </w:rPr>
              <w:t>.п</w:t>
            </w:r>
            <w:proofErr w:type="spellEnd"/>
            <w:r w:rsidRPr="007E3EB4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ED2D47" w:rsidRPr="007E3EB4" w:rsidRDefault="00ED2D47" w:rsidP="00C23952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BC7198" w:rsidRDefault="001F5118" w:rsidP="00BC719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«__» ____________ {{год}} г. </w:t>
            </w:r>
          </w:p>
          <w:p w:rsidR="00FE783B" w:rsidRPr="007E3EB4" w:rsidRDefault="00FE783B" w:rsidP="00ED2D47">
            <w:pPr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FE783B" w:rsidRPr="007E3EB4" w:rsidRDefault="00FE783B" w:rsidP="00166772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166772" w:rsidRDefault="001F5118" w:rsidP="00166772">
            <w:pPr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Утверждаю</w:t>
            </w:r>
            <w:r w:rsidR="00166772" w:rsidRPr="007E3EB4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  <w:p w:rsidR="00ED2D47" w:rsidRPr="007E3EB4" w:rsidRDefault="00ED2D47" w:rsidP="00166772">
            <w:pPr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166772" w:rsidRPr="007E3EB4" w:rsidRDefault="001E67AA" w:rsidP="00166772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Заказчик</w:t>
            </w:r>
          </w:p>
          <w:p w:rsidR="00166772" w:rsidRPr="007E3EB4" w:rsidRDefault="009A7F87" w:rsidP="0016677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E3EB4">
              <w:rPr>
                <w:rFonts w:cs="Times New Roman"/>
                <w:b/>
                <w:bCs/>
                <w:sz w:val="24"/>
                <w:szCs w:val="24"/>
              </w:rPr>
              <w:t>{{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</w:t>
            </w:r>
            <w:r w:rsidRPr="007E3EB4">
              <w:rPr>
                <w:rFonts w:cs="Times New Roman"/>
                <w:b/>
                <w:bCs/>
                <w:sz w:val="24"/>
                <w:szCs w:val="24"/>
              </w:rPr>
              <w:t>АКАЗЧИК_ДОЛЖНОСТЬ}}</w:t>
            </w:r>
          </w:p>
          <w:p w:rsidR="00166772" w:rsidRPr="007E3EB4" w:rsidRDefault="00166772" w:rsidP="00166772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166772" w:rsidRPr="007E3EB4" w:rsidRDefault="009A7F87" w:rsidP="0016677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E3EB4">
              <w:rPr>
                <w:rFonts w:cs="Times New Roman"/>
                <w:b/>
                <w:bCs/>
                <w:sz w:val="24"/>
                <w:szCs w:val="24"/>
              </w:rPr>
              <w:t>{{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</w:t>
            </w:r>
            <w:r w:rsidRPr="007E3EB4">
              <w:rPr>
                <w:rFonts w:cs="Times New Roman"/>
                <w:b/>
                <w:bCs/>
                <w:sz w:val="24"/>
                <w:szCs w:val="24"/>
              </w:rPr>
              <w:t>АКАЗЧИК}}</w:t>
            </w:r>
          </w:p>
          <w:p w:rsidR="00166772" w:rsidRDefault="00166772" w:rsidP="00166772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ED2D47" w:rsidRPr="007E3EB4" w:rsidRDefault="00ED2D47" w:rsidP="00166772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166772" w:rsidRDefault="001F5118" w:rsidP="00BC7198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E3EB4">
              <w:rPr>
                <w:rFonts w:cs="Times New Roman"/>
                <w:b/>
                <w:bCs/>
                <w:sz w:val="24"/>
                <w:szCs w:val="24"/>
              </w:rPr>
              <w:t xml:space="preserve"> ______________ </w:t>
            </w:r>
            <w:r w:rsidR="009A7F87" w:rsidRPr="007E3EB4">
              <w:rPr>
                <w:rFonts w:cs="Times New Roman"/>
                <w:b/>
                <w:bCs/>
                <w:sz w:val="24"/>
                <w:szCs w:val="24"/>
              </w:rPr>
              <w:t>{{</w:t>
            </w:r>
            <w:r w:rsidR="009A7F87">
              <w:rPr>
                <w:rFonts w:cs="Times New Roman"/>
                <w:b/>
                <w:bCs/>
                <w:sz w:val="24"/>
                <w:szCs w:val="24"/>
              </w:rPr>
              <w:t>З</w:t>
            </w:r>
            <w:r w:rsidR="009A7F87" w:rsidRPr="007E3EB4">
              <w:rPr>
                <w:rFonts w:cs="Times New Roman"/>
                <w:b/>
                <w:bCs/>
                <w:sz w:val="24"/>
                <w:szCs w:val="24"/>
              </w:rPr>
              <w:t>АКАЗЧИК_ПОДПИСАНТ}}</w:t>
            </w:r>
          </w:p>
          <w:p w:rsidR="00ED2D47" w:rsidRDefault="001F5118" w:rsidP="00BC7198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м</w:t>
            </w:r>
            <w:r w:rsidRPr="007E3EB4">
              <w:rPr>
                <w:rFonts w:cs="Times New Roman"/>
                <w:b/>
                <w:bCs/>
                <w:sz w:val="24"/>
                <w:szCs w:val="24"/>
              </w:rPr>
              <w:t>.п</w:t>
            </w:r>
            <w:proofErr w:type="spellEnd"/>
            <w:r w:rsidRPr="007E3EB4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  <w:p w:rsidR="00ED2D47" w:rsidRPr="007E3EB4" w:rsidRDefault="00ED2D47" w:rsidP="00BC7198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BC7198" w:rsidRDefault="001F5118" w:rsidP="00BC719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«__» ____________ {{год}} г. </w:t>
            </w:r>
          </w:p>
          <w:p w:rsidR="00166772" w:rsidRDefault="00166772" w:rsidP="00166772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ED2D47" w:rsidRPr="007E3EB4" w:rsidRDefault="00ED2D47" w:rsidP="00166772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ED2D47" w:rsidRPr="007E3EB4" w:rsidRDefault="00ED2D47" w:rsidP="00ED2D47">
            <w:pPr>
              <w:pStyle w:val="Default"/>
              <w:rPr>
                <w:b/>
                <w:bCs/>
              </w:rPr>
            </w:pPr>
          </w:p>
          <w:p w:rsidR="00FE783B" w:rsidRPr="007E3EB4" w:rsidRDefault="00FE783B" w:rsidP="00BC7198">
            <w:pPr>
              <w:ind w:right="855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BC7198" w:rsidRPr="008C70E8" w:rsidTr="00166772">
        <w:tc>
          <w:tcPr>
            <w:tcW w:w="4677" w:type="dxa"/>
          </w:tcPr>
          <w:p w:rsidR="00BC7198" w:rsidRPr="007E3EB4" w:rsidRDefault="00BC7198" w:rsidP="00BC7198">
            <w:pPr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BC7198" w:rsidRDefault="00BC7198" w:rsidP="00166772">
            <w:pPr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9003" w:type="dxa"/>
        <w:jc w:val="center"/>
        <w:tblLayout w:type="fixed"/>
        <w:tblLook w:val="0000" w:firstRow="0" w:lastRow="0" w:firstColumn="0" w:lastColumn="0" w:noHBand="0" w:noVBand="0"/>
      </w:tblPr>
      <w:tblGrid>
        <w:gridCol w:w="9003"/>
      </w:tblGrid>
      <w:tr w:rsidR="00FE783B" w:rsidRPr="00282C2E" w:rsidTr="00C23952">
        <w:trPr>
          <w:cantSplit/>
          <w:trHeight w:val="142"/>
          <w:jc w:val="center"/>
        </w:trPr>
        <w:tc>
          <w:tcPr>
            <w:tcW w:w="9003" w:type="dxa"/>
            <w:vAlign w:val="center"/>
          </w:tcPr>
          <w:p w:rsidR="00FE783B" w:rsidRDefault="00FE783B" w:rsidP="00C23952">
            <w:pPr>
              <w:rPr>
                <w:b/>
              </w:rPr>
            </w:pPr>
          </w:p>
          <w:p w:rsidR="00ED2D47" w:rsidRDefault="00ED2D47" w:rsidP="00C23952">
            <w:pPr>
              <w:rPr>
                <w:b/>
              </w:rPr>
            </w:pPr>
          </w:p>
          <w:p w:rsidR="00ED2D47" w:rsidRDefault="00ED2D47" w:rsidP="00C23952">
            <w:pPr>
              <w:rPr>
                <w:b/>
              </w:rPr>
            </w:pPr>
          </w:p>
          <w:p w:rsidR="00ED2D47" w:rsidRDefault="00ED2D47" w:rsidP="00C23952">
            <w:pPr>
              <w:rPr>
                <w:b/>
              </w:rPr>
            </w:pPr>
          </w:p>
          <w:p w:rsidR="00ED2D47" w:rsidRDefault="00ED2D47" w:rsidP="00C23952">
            <w:pPr>
              <w:rPr>
                <w:b/>
              </w:rPr>
            </w:pPr>
          </w:p>
          <w:p w:rsidR="00ED2D47" w:rsidRDefault="00ED2D47" w:rsidP="00C23952">
            <w:pPr>
              <w:rPr>
                <w:b/>
              </w:rPr>
            </w:pPr>
          </w:p>
          <w:p w:rsidR="00ED2D47" w:rsidRDefault="00ED2D47" w:rsidP="00C23952">
            <w:pPr>
              <w:rPr>
                <w:b/>
              </w:rPr>
            </w:pPr>
          </w:p>
          <w:p w:rsidR="00ED2D47" w:rsidRDefault="00ED2D47" w:rsidP="00C23952">
            <w:pPr>
              <w:rPr>
                <w:b/>
              </w:rPr>
            </w:pPr>
          </w:p>
          <w:p w:rsidR="00ED2D47" w:rsidRDefault="00ED2D47" w:rsidP="00C23952">
            <w:pPr>
              <w:rPr>
                <w:b/>
              </w:rPr>
            </w:pPr>
          </w:p>
          <w:p w:rsidR="00ED2D47" w:rsidRDefault="00ED2D47" w:rsidP="00C23952">
            <w:pPr>
              <w:rPr>
                <w:b/>
              </w:rPr>
            </w:pPr>
          </w:p>
        </w:tc>
      </w:tr>
    </w:tbl>
    <w:p w:rsidR="00FE783B" w:rsidRPr="00961B44" w:rsidRDefault="00FE783B" w:rsidP="00FE783B">
      <w:pPr>
        <w:ind w:right="1360"/>
        <w:rPr>
          <w:spacing w:val="2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610"/>
      </w:tblGrid>
      <w:tr w:rsidR="00FE783B" w:rsidRPr="00282C2E" w:rsidTr="002B23C6">
        <w:trPr>
          <w:cantSplit/>
          <w:trHeight w:val="794"/>
          <w:jc w:val="center"/>
        </w:trPr>
        <w:tc>
          <w:tcPr>
            <w:tcW w:w="0" w:type="auto"/>
            <w:vAlign w:val="center"/>
          </w:tcPr>
          <w:p w:rsidR="00FE783B" w:rsidRPr="00D00EC6" w:rsidRDefault="001F5118" w:rsidP="00C23952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D00EC6">
              <w:rPr>
                <w:rFonts w:cs="Times New Roman"/>
                <w:b/>
                <w:sz w:val="28"/>
                <w:szCs w:val="28"/>
              </w:rPr>
              <w:t>Задание</w:t>
            </w:r>
            <w:r>
              <w:rPr>
                <w:rFonts w:cs="Times New Roman"/>
                <w:b/>
                <w:sz w:val="28"/>
                <w:szCs w:val="28"/>
              </w:rPr>
              <w:t xml:space="preserve"> на выполнение инженерно-геодезических изысканий на объекте:</w:t>
            </w:r>
          </w:p>
          <w:p w:rsidR="00FE783B" w:rsidRPr="00ED4816" w:rsidRDefault="0087479F" w:rsidP="00C23952">
            <w:pPr>
              <w:jc w:val="center"/>
              <w:rPr>
                <w:spacing w:val="20"/>
              </w:rPr>
            </w:pPr>
            <w:r w:rsidRPr="0087479F">
              <w:rPr>
                <w:rFonts w:cs="Times New Roman"/>
                <w:b/>
                <w:sz w:val="28"/>
                <w:szCs w:val="28"/>
              </w:rPr>
              <w:t>{{ОБЪЕКТ}}</w:t>
            </w:r>
          </w:p>
        </w:tc>
      </w:tr>
    </w:tbl>
    <w:p w:rsidR="00FE783B" w:rsidRDefault="00FE783B" w:rsidP="00FE783B">
      <w:pPr>
        <w:ind w:right="1360"/>
        <w:rPr>
          <w:spacing w:val="20"/>
        </w:rPr>
      </w:pPr>
    </w:p>
    <w:p w:rsidR="00FE783B" w:rsidRPr="00270FE8" w:rsidRDefault="00FE783B" w:rsidP="00FE783B">
      <w:pPr>
        <w:ind w:right="1360"/>
        <w:rPr>
          <w:spacing w:val="20"/>
          <w:sz w:val="16"/>
          <w:szCs w:val="16"/>
        </w:rPr>
      </w:pPr>
    </w:p>
    <w:tbl>
      <w:tblPr>
        <w:tblW w:w="7975" w:type="dxa"/>
        <w:jc w:val="center"/>
        <w:tblLayout w:type="fixed"/>
        <w:tblLook w:val="0000" w:firstRow="0" w:lastRow="0" w:firstColumn="0" w:lastColumn="0" w:noHBand="0" w:noVBand="0"/>
      </w:tblPr>
      <w:tblGrid>
        <w:gridCol w:w="7975"/>
      </w:tblGrid>
      <w:tr w:rsidR="00FE783B" w:rsidRPr="00282C2E" w:rsidTr="00C23952">
        <w:trPr>
          <w:cantSplit/>
          <w:trHeight w:val="853"/>
          <w:jc w:val="center"/>
        </w:trPr>
        <w:tc>
          <w:tcPr>
            <w:tcW w:w="7975" w:type="dxa"/>
            <w:vAlign w:val="center"/>
          </w:tcPr>
          <w:p w:rsidR="00FE783B" w:rsidRDefault="00FE783B" w:rsidP="00C23952">
            <w:pPr>
              <w:ind w:hanging="22"/>
              <w:jc w:val="center"/>
              <w:rPr>
                <w:b/>
              </w:rPr>
            </w:pPr>
          </w:p>
          <w:p w:rsidR="00FE783B" w:rsidRPr="00F8545C" w:rsidRDefault="00FE783B" w:rsidP="00C23952">
            <w:pPr>
              <w:jc w:val="center"/>
              <w:rPr>
                <w:b/>
              </w:rPr>
            </w:pPr>
          </w:p>
        </w:tc>
      </w:tr>
    </w:tbl>
    <w:p w:rsidR="00FE783B" w:rsidRPr="00961B44" w:rsidRDefault="00FE783B" w:rsidP="00FE783B">
      <w:pPr>
        <w:ind w:right="1360"/>
        <w:rPr>
          <w:spacing w:val="20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FE783B" w:rsidTr="00C23952">
        <w:tc>
          <w:tcPr>
            <w:tcW w:w="7938" w:type="dxa"/>
          </w:tcPr>
          <w:p w:rsidR="00FE783B" w:rsidRPr="00C2727C" w:rsidRDefault="00FE783B" w:rsidP="00C23952">
            <w:pPr>
              <w:rPr>
                <w:b/>
                <w:spacing w:val="20"/>
              </w:rPr>
            </w:pPr>
          </w:p>
        </w:tc>
      </w:tr>
    </w:tbl>
    <w:p w:rsidR="00FE783B" w:rsidRDefault="00FE783B" w:rsidP="00FE783B"/>
    <w:p w:rsidR="00ED2D47" w:rsidRDefault="00ED2D47" w:rsidP="00FE783B"/>
    <w:p w:rsidR="00ED2D47" w:rsidRDefault="00ED2D47" w:rsidP="00FE783B"/>
    <w:p w:rsidR="00ED2D47" w:rsidRDefault="00ED2D47" w:rsidP="00FE783B"/>
    <w:p w:rsidR="00ED2D47" w:rsidRDefault="00ED2D47" w:rsidP="00FE783B"/>
    <w:p w:rsidR="00ED2D47" w:rsidRDefault="00ED2D47" w:rsidP="00ED2D47">
      <w:pPr>
        <w:ind w:left="0"/>
      </w:pPr>
    </w:p>
    <w:p w:rsidR="00ED2D47" w:rsidRDefault="00ED2D47" w:rsidP="00ED2D47">
      <w:pPr>
        <w:ind w:left="0"/>
      </w:pPr>
    </w:p>
    <w:p w:rsidR="00ED2D47" w:rsidRDefault="00ED2D47" w:rsidP="00FE783B"/>
    <w:p w:rsidR="00FE783B" w:rsidRDefault="00FE783B" w:rsidP="00574FEF">
      <w:pPr>
        <w:ind w:left="0"/>
      </w:pPr>
    </w:p>
    <w:p w:rsidR="00ED2D47" w:rsidRDefault="00ED2D47" w:rsidP="00574FEF">
      <w:pPr>
        <w:ind w:left="0"/>
      </w:pPr>
    </w:p>
    <w:p w:rsidR="00ED2D47" w:rsidRDefault="00ED2D47" w:rsidP="00574FEF">
      <w:pPr>
        <w:ind w:left="0"/>
      </w:pPr>
    </w:p>
    <w:p w:rsidR="00ED2D47" w:rsidRDefault="00ED2D47" w:rsidP="00574FEF">
      <w:pPr>
        <w:ind w:left="0"/>
      </w:pPr>
    </w:p>
    <w:p w:rsidR="00ED2D47" w:rsidRDefault="00ED2D47" w:rsidP="00574FEF">
      <w:pPr>
        <w:ind w:left="0"/>
      </w:pPr>
    </w:p>
    <w:p w:rsidR="00ED2D47" w:rsidRDefault="00ED2D47" w:rsidP="00574FEF">
      <w:pPr>
        <w:ind w:left="0"/>
      </w:pPr>
    </w:p>
    <w:p w:rsidR="00ED2D47" w:rsidRPr="0090500E" w:rsidRDefault="00ED2D47" w:rsidP="00574FEF">
      <w:pPr>
        <w:ind w:left="0"/>
      </w:pPr>
    </w:p>
    <w:tbl>
      <w:tblPr>
        <w:tblpPr w:leftFromText="180" w:rightFromText="180" w:vertAnchor="page" w:horzAnchor="margin" w:tblpY="517"/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FE783B" w:rsidRPr="009D5545" w:rsidTr="00C23952">
        <w:trPr>
          <w:trHeight w:val="843"/>
        </w:trPr>
        <w:tc>
          <w:tcPr>
            <w:tcW w:w="10031" w:type="dxa"/>
          </w:tcPr>
          <w:tbl>
            <w:tblPr>
              <w:tblW w:w="9037" w:type="dxa"/>
              <w:tblInd w:w="675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4712"/>
              <w:gridCol w:w="3191"/>
            </w:tblGrid>
            <w:tr w:rsidR="00FE783B" w:rsidRPr="00981A08" w:rsidTr="00C23952">
              <w:tc>
                <w:tcPr>
                  <w:tcW w:w="1134" w:type="dxa"/>
                </w:tcPr>
                <w:p w:rsidR="00FE783B" w:rsidRPr="00981A08" w:rsidRDefault="00FE783B" w:rsidP="00C23952">
                  <w:pPr>
                    <w:framePr w:hSpace="180" w:wrap="around" w:vAnchor="page" w:hAnchor="margin" w:y="517"/>
                  </w:pPr>
                </w:p>
              </w:tc>
              <w:tc>
                <w:tcPr>
                  <w:tcW w:w="4712" w:type="dxa"/>
                </w:tcPr>
                <w:p w:rsidR="00FE783B" w:rsidRPr="00981A08" w:rsidRDefault="00FE783B" w:rsidP="00C23952">
                  <w:pPr>
                    <w:framePr w:hSpace="180" w:wrap="around" w:vAnchor="page" w:hAnchor="margin" w:y="517"/>
                    <w:ind w:left="-77" w:right="-101"/>
                  </w:pPr>
                </w:p>
              </w:tc>
              <w:tc>
                <w:tcPr>
                  <w:tcW w:w="3191" w:type="dxa"/>
                </w:tcPr>
                <w:p w:rsidR="00FE783B" w:rsidRPr="00981A08" w:rsidRDefault="00FE783B" w:rsidP="00C23952">
                  <w:pPr>
                    <w:framePr w:hSpace="180" w:wrap="around" w:vAnchor="page" w:hAnchor="margin" w:y="517"/>
                    <w:jc w:val="center"/>
                  </w:pPr>
                </w:p>
              </w:tc>
            </w:tr>
          </w:tbl>
          <w:p w:rsidR="00FE783B" w:rsidRPr="009D5545" w:rsidRDefault="00FE783B" w:rsidP="00C23952">
            <w:pPr>
              <w:ind w:left="-57" w:right="-57"/>
              <w:rPr>
                <w:spacing w:val="20"/>
                <w:sz w:val="12"/>
                <w:szCs w:val="12"/>
              </w:rPr>
            </w:pPr>
          </w:p>
        </w:tc>
      </w:tr>
    </w:tbl>
    <w:p w:rsidR="00BC7198" w:rsidRDefault="00FE783B" w:rsidP="00ED2D47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90500E">
        <w:rPr>
          <w:rFonts w:cs="Times New Roman"/>
          <w:b/>
          <w:color w:val="000000" w:themeColor="text1"/>
          <w:sz w:val="28"/>
          <w:szCs w:val="28"/>
        </w:rPr>
        <w:t>Москва</w:t>
      </w:r>
      <w:r w:rsidRPr="0090500E">
        <w:rPr>
          <w:rFonts w:cs="Times New Roman"/>
          <w:b/>
          <w:color w:val="000000" w:themeColor="text1"/>
          <w:sz w:val="28"/>
          <w:szCs w:val="28"/>
        </w:rPr>
        <w:br/>
        <w:t>{{ГОД}}</w:t>
      </w:r>
    </w:p>
    <w:p w:rsidR="00ED2D47" w:rsidRDefault="00ED2D47">
      <w:pPr>
        <w:widowControl/>
        <w:spacing w:line="144" w:lineRule="exact"/>
        <w:rPr>
          <w:rFonts w:cs="Times New Roman"/>
          <w:b/>
          <w:spacing w:val="20"/>
        </w:rPr>
      </w:pPr>
      <w:r>
        <w:rPr>
          <w:rFonts w:cs="Times New Roman"/>
          <w:b/>
          <w:spacing w:val="20"/>
        </w:rPr>
        <w:br w:type="page"/>
      </w:r>
    </w:p>
    <w:p w:rsidR="00595A92" w:rsidRPr="00595A92" w:rsidRDefault="00595A92" w:rsidP="00595A92">
      <w:pPr>
        <w:ind w:left="567" w:right="207"/>
        <w:jc w:val="center"/>
        <w:rPr>
          <w:rFonts w:cs="Times New Roman"/>
          <w:b/>
          <w:sz w:val="24"/>
        </w:rPr>
      </w:pPr>
      <w:r w:rsidRPr="00595A92">
        <w:rPr>
          <w:rFonts w:cs="Times New Roman"/>
          <w:b/>
          <w:sz w:val="24"/>
        </w:rPr>
        <w:lastRenderedPageBreak/>
        <w:t>Техническое задание</w:t>
      </w:r>
    </w:p>
    <w:p w:rsidR="002B23C6" w:rsidRDefault="00595A92" w:rsidP="00595A92">
      <w:pPr>
        <w:ind w:left="567" w:right="207"/>
        <w:jc w:val="center"/>
        <w:rPr>
          <w:rFonts w:cs="Times New Roman"/>
          <w:b/>
          <w:sz w:val="24"/>
        </w:rPr>
      </w:pPr>
      <w:r w:rsidRPr="00595A92">
        <w:rPr>
          <w:rFonts w:cs="Times New Roman"/>
          <w:b/>
          <w:sz w:val="24"/>
        </w:rPr>
        <w:t>на выполнение инженерно-гео</w:t>
      </w:r>
      <w:r>
        <w:rPr>
          <w:rFonts w:cs="Times New Roman"/>
          <w:b/>
          <w:sz w:val="24"/>
        </w:rPr>
        <w:t>дез</w:t>
      </w:r>
      <w:r w:rsidRPr="00595A92">
        <w:rPr>
          <w:rFonts w:cs="Times New Roman"/>
          <w:b/>
          <w:sz w:val="24"/>
        </w:rPr>
        <w:t xml:space="preserve">ических изысканий </w:t>
      </w:r>
      <w:r w:rsidR="002B23C6">
        <w:rPr>
          <w:rFonts w:cs="Times New Roman"/>
          <w:b/>
          <w:sz w:val="24"/>
        </w:rPr>
        <w:t xml:space="preserve">на </w:t>
      </w:r>
      <w:r w:rsidRPr="00595A92">
        <w:rPr>
          <w:rFonts w:cs="Times New Roman"/>
          <w:b/>
          <w:sz w:val="24"/>
        </w:rPr>
        <w:t>объект</w:t>
      </w:r>
      <w:r w:rsidR="002B23C6">
        <w:rPr>
          <w:rFonts w:cs="Times New Roman"/>
          <w:b/>
          <w:sz w:val="24"/>
        </w:rPr>
        <w:t>е</w:t>
      </w:r>
      <w:r w:rsidRPr="00595A92">
        <w:rPr>
          <w:rFonts w:cs="Times New Roman"/>
          <w:b/>
          <w:sz w:val="24"/>
        </w:rPr>
        <w:t xml:space="preserve">: </w:t>
      </w:r>
    </w:p>
    <w:p w:rsidR="00ED2D47" w:rsidRPr="00077465" w:rsidRDefault="0087479F" w:rsidP="00ED2D47">
      <w:pPr>
        <w:ind w:left="567" w:right="207"/>
        <w:jc w:val="center"/>
        <w:rPr>
          <w:rFonts w:cs="Times New Roman"/>
          <w:b/>
          <w:sz w:val="24"/>
        </w:rPr>
      </w:pPr>
      <w:r w:rsidRPr="0087479F">
        <w:rPr>
          <w:rFonts w:cs="Times New Roman"/>
          <w:b/>
          <w:sz w:val="24"/>
        </w:rPr>
        <w:t>{{ОБЪЕКТ}}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402"/>
        <w:gridCol w:w="6379"/>
      </w:tblGrid>
      <w:tr w:rsidR="00F568F3" w:rsidTr="00237F79">
        <w:tc>
          <w:tcPr>
            <w:tcW w:w="709" w:type="dxa"/>
          </w:tcPr>
          <w:p w:rsidR="00F568F3" w:rsidRDefault="00F568F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568F3" w:rsidRDefault="00DC7DED" w:rsidP="00BB3F63">
            <w:pPr>
              <w:ind w:right="34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379" w:type="dxa"/>
            <w:vAlign w:val="center"/>
          </w:tcPr>
          <w:p w:rsidR="00F568F3" w:rsidRDefault="00DC7DED" w:rsidP="00BB3F63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Данные по проектируемому объекту</w:t>
            </w:r>
          </w:p>
        </w:tc>
      </w:tr>
      <w:tr w:rsidR="00595A92" w:rsidTr="00237F79">
        <w:tc>
          <w:tcPr>
            <w:tcW w:w="709" w:type="dxa"/>
          </w:tcPr>
          <w:p w:rsidR="00595A92" w:rsidRDefault="00595A92" w:rsidP="00595A92">
            <w:pPr>
              <w:widowControl/>
              <w:numPr>
                <w:ilvl w:val="0"/>
                <w:numId w:val="29"/>
              </w:numPr>
              <w:tabs>
                <w:tab w:val="left" w:pos="284"/>
              </w:tabs>
              <w:ind w:left="0" w:right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95A92" w:rsidRPr="00595A92" w:rsidRDefault="00595A92" w:rsidP="00BB3F63">
            <w:pPr>
              <w:tabs>
                <w:tab w:val="left" w:pos="284"/>
              </w:tabs>
              <w:ind w:right="34"/>
              <w:jc w:val="left"/>
              <w:rPr>
                <w:rFonts w:cs="Times New Roman"/>
                <w:bCs/>
                <w:sz w:val="24"/>
              </w:rPr>
            </w:pPr>
            <w:r w:rsidRPr="00C72E40">
              <w:rPr>
                <w:rFonts w:cs="Times New Roman"/>
                <w:bCs/>
                <w:sz w:val="24"/>
              </w:rPr>
              <w:t>Наименование объекта:</w:t>
            </w:r>
          </w:p>
        </w:tc>
        <w:tc>
          <w:tcPr>
            <w:tcW w:w="6379" w:type="dxa"/>
            <w:vAlign w:val="center"/>
          </w:tcPr>
          <w:p w:rsidR="00595A92" w:rsidRPr="00595A92" w:rsidRDefault="0087479F" w:rsidP="00BB3F63">
            <w:pPr>
              <w:ind w:firstLine="284"/>
              <w:jc w:val="left"/>
              <w:rPr>
                <w:rFonts w:cs="Times New Roman"/>
                <w:bCs/>
                <w:sz w:val="24"/>
              </w:rPr>
            </w:pPr>
            <w:r w:rsidRPr="0087479F">
              <w:rPr>
                <w:rFonts w:cs="Times New Roman"/>
                <w:sz w:val="24"/>
              </w:rPr>
              <w:t>{{ОБЪЕКТ}}</w:t>
            </w:r>
          </w:p>
        </w:tc>
      </w:tr>
      <w:tr w:rsidR="00F759BB" w:rsidTr="00237F79">
        <w:tc>
          <w:tcPr>
            <w:tcW w:w="709" w:type="dxa"/>
          </w:tcPr>
          <w:p w:rsidR="00F759BB" w:rsidRDefault="00F759BB" w:rsidP="00F759BB">
            <w:pPr>
              <w:widowControl/>
              <w:numPr>
                <w:ilvl w:val="0"/>
                <w:numId w:val="29"/>
              </w:numPr>
              <w:tabs>
                <w:tab w:val="left" w:pos="284"/>
              </w:tabs>
              <w:ind w:left="0" w:right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759BB" w:rsidRDefault="00F759BB" w:rsidP="00BB3F63">
            <w:pPr>
              <w:tabs>
                <w:tab w:val="left" w:pos="284"/>
              </w:tabs>
              <w:ind w:right="3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Данные о местоположении и границах площадки (площадок) и (или) трассы объекта</w:t>
            </w:r>
          </w:p>
        </w:tc>
        <w:tc>
          <w:tcPr>
            <w:tcW w:w="6379" w:type="dxa"/>
            <w:vAlign w:val="center"/>
          </w:tcPr>
          <w:p w:rsidR="00F759BB" w:rsidRDefault="00595A92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  <w:highlight w:val="yellow"/>
              </w:rPr>
            </w:pPr>
            <w:r w:rsidRPr="00595A92">
              <w:rPr>
                <w:rFonts w:cs="Times New Roman"/>
                <w:bCs/>
                <w:sz w:val="24"/>
                <w:szCs w:val="24"/>
              </w:rPr>
              <w:t xml:space="preserve">{{ЗАПОЛНИТЬ — ниже пример эталона: г. Москва, микрорайон Некрасовка, </w:t>
            </w:r>
            <w:bookmarkStart w:id="0" w:name="_Hlk213682783"/>
            <w:r w:rsidRPr="00595A92">
              <w:rPr>
                <w:rFonts w:cs="Times New Roman"/>
                <w:bCs/>
                <w:sz w:val="24"/>
                <w:szCs w:val="24"/>
              </w:rPr>
              <w:t>индустриальный парк «Руднево</w:t>
            </w:r>
            <w:r w:rsidRPr="00C72E40">
              <w:rPr>
                <w:rFonts w:cs="Times New Roman"/>
                <w:bCs/>
                <w:sz w:val="24"/>
                <w:szCs w:val="24"/>
              </w:rPr>
              <w:t>»</w:t>
            </w:r>
            <w:bookmarkEnd w:id="0"/>
            <w:r w:rsidRPr="00C72E40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="00A60F03" w:rsidRPr="00C72E40">
              <w:rPr>
                <w:rFonts w:cs="Times New Roman"/>
                <w:bCs/>
                <w:sz w:val="24"/>
                <w:szCs w:val="24"/>
              </w:rPr>
              <w:t xml:space="preserve">участок, </w:t>
            </w:r>
            <w:r w:rsidRPr="00C72E40">
              <w:rPr>
                <w:rFonts w:cs="Times New Roman"/>
                <w:bCs/>
                <w:sz w:val="24"/>
                <w:szCs w:val="24"/>
              </w:rPr>
              <w:t>ограниченн</w:t>
            </w:r>
            <w:r w:rsidR="00A60F03" w:rsidRPr="00C72E40">
              <w:rPr>
                <w:rFonts w:cs="Times New Roman"/>
                <w:bCs/>
                <w:sz w:val="24"/>
                <w:szCs w:val="24"/>
              </w:rPr>
              <w:t>ый</w:t>
            </w:r>
            <w:r w:rsidRPr="00C72E40">
              <w:rPr>
                <w:rFonts w:cs="Times New Roman"/>
                <w:bCs/>
                <w:sz w:val="24"/>
                <w:szCs w:val="24"/>
              </w:rPr>
              <w:t xml:space="preserve"> внешними</w:t>
            </w:r>
            <w:r w:rsidRPr="00595A92">
              <w:rPr>
                <w:rFonts w:cs="Times New Roman"/>
                <w:bCs/>
                <w:sz w:val="24"/>
                <w:szCs w:val="24"/>
              </w:rPr>
              <w:t xml:space="preserve"> границами земельного участка с кадастровым номером 77:03:0000000:4490 и границей земельного участка с кадастровым номером: 77:03:0000000:4494.</w:t>
            </w:r>
            <w:r>
              <w:t>}}</w:t>
            </w:r>
          </w:p>
        </w:tc>
      </w:tr>
      <w:tr w:rsidR="00595A92" w:rsidTr="00237F79">
        <w:tc>
          <w:tcPr>
            <w:tcW w:w="709" w:type="dxa"/>
          </w:tcPr>
          <w:p w:rsidR="00595A92" w:rsidRDefault="00595A92" w:rsidP="00595A92">
            <w:pPr>
              <w:widowControl/>
              <w:numPr>
                <w:ilvl w:val="0"/>
                <w:numId w:val="29"/>
              </w:numPr>
              <w:tabs>
                <w:tab w:val="left" w:pos="284"/>
              </w:tabs>
              <w:ind w:left="0" w:right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95A92" w:rsidRDefault="00595A92" w:rsidP="00BB3F63">
            <w:pPr>
              <w:tabs>
                <w:tab w:val="left" w:pos="284"/>
              </w:tabs>
              <w:ind w:right="3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6379" w:type="dxa"/>
            <w:vAlign w:val="center"/>
          </w:tcPr>
          <w:p w:rsidR="00595A92" w:rsidRPr="00595A92" w:rsidRDefault="00595A92" w:rsidP="00BB3F63">
            <w:pPr>
              <w:pStyle w:val="24"/>
              <w:spacing w:after="0" w:line="240" w:lineRule="auto"/>
              <w:ind w:left="33" w:firstLine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595A92">
              <w:rPr>
                <w:rFonts w:ascii="Times New Roman" w:hAnsi="Times New Roman"/>
                <w:sz w:val="24"/>
                <w:szCs w:val="24"/>
              </w:rPr>
              <w:t>{{ЗАПОЛНИТЬ — ниже пример эталона: Договор № 03/2025 от 27.01.2025 г.</w:t>
            </w:r>
            <w:r>
              <w:t>}}</w:t>
            </w:r>
          </w:p>
        </w:tc>
      </w:tr>
      <w:tr w:rsidR="00595A92" w:rsidTr="00237F79">
        <w:tc>
          <w:tcPr>
            <w:tcW w:w="709" w:type="dxa"/>
          </w:tcPr>
          <w:p w:rsidR="00595A92" w:rsidRDefault="00595A92" w:rsidP="00595A92">
            <w:pPr>
              <w:widowControl/>
              <w:numPr>
                <w:ilvl w:val="0"/>
                <w:numId w:val="29"/>
              </w:numPr>
              <w:tabs>
                <w:tab w:val="left" w:pos="284"/>
              </w:tabs>
              <w:ind w:left="0" w:right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95A92" w:rsidRDefault="00595A92" w:rsidP="00BB3F63">
            <w:pPr>
              <w:tabs>
                <w:tab w:val="left" w:pos="284"/>
              </w:tabs>
              <w:ind w:right="3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F759BB">
              <w:rPr>
                <w:rFonts w:cs="Times New Roman"/>
                <w:bCs/>
                <w:sz w:val="24"/>
                <w:szCs w:val="24"/>
              </w:rPr>
              <w:t>Вид градостроительной деятельности:</w:t>
            </w:r>
          </w:p>
        </w:tc>
        <w:tc>
          <w:tcPr>
            <w:tcW w:w="6379" w:type="dxa"/>
            <w:vAlign w:val="center"/>
          </w:tcPr>
          <w:p w:rsidR="00595A92" w:rsidRPr="00595A92" w:rsidRDefault="00595A92" w:rsidP="00BB3F63">
            <w:pPr>
              <w:ind w:firstLine="284"/>
              <w:jc w:val="left"/>
              <w:rPr>
                <w:rFonts w:cs="Times New Roman"/>
                <w:sz w:val="24"/>
                <w:szCs w:val="24"/>
              </w:rPr>
            </w:pPr>
            <w:r w:rsidRPr="00595A92">
              <w:rPr>
                <w:rFonts w:cs="Times New Roman"/>
                <w:bCs/>
                <w:sz w:val="24"/>
                <w:szCs w:val="24"/>
              </w:rPr>
              <w:t xml:space="preserve">{{ЗАПОЛНИТЬ — ниже пример эталона: Новое строительство </w:t>
            </w:r>
            <w:r>
              <w:t>}}</w:t>
            </w:r>
          </w:p>
        </w:tc>
      </w:tr>
      <w:tr w:rsidR="00595A92" w:rsidTr="00237F79">
        <w:tc>
          <w:tcPr>
            <w:tcW w:w="709" w:type="dxa"/>
          </w:tcPr>
          <w:p w:rsidR="00595A92" w:rsidRDefault="00595A92" w:rsidP="00595A92">
            <w:pPr>
              <w:widowControl/>
              <w:numPr>
                <w:ilvl w:val="0"/>
                <w:numId w:val="29"/>
              </w:numPr>
              <w:tabs>
                <w:tab w:val="left" w:pos="284"/>
              </w:tabs>
              <w:ind w:left="0" w:right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95A92" w:rsidRDefault="00595A92" w:rsidP="00BB3F63">
            <w:pPr>
              <w:ind w:right="3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Заказчик (адрес)</w:t>
            </w:r>
          </w:p>
        </w:tc>
        <w:tc>
          <w:tcPr>
            <w:tcW w:w="6379" w:type="dxa"/>
            <w:vAlign w:val="center"/>
          </w:tcPr>
          <w:p w:rsidR="00595A92" w:rsidRPr="00595A92" w:rsidRDefault="00595A92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595A92">
              <w:rPr>
                <w:rFonts w:cs="Times New Roman"/>
                <w:bCs/>
                <w:sz w:val="24"/>
                <w:szCs w:val="24"/>
              </w:rPr>
              <w:t>{{ЗАПОЛНИТЬ — ниже пример эталона: {{ЗАКАЗЧИК}}</w:t>
            </w:r>
          </w:p>
          <w:p w:rsidR="00595A92" w:rsidRPr="00595A92" w:rsidRDefault="00595A92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595A92">
              <w:rPr>
                <w:rFonts w:cs="Times New Roman"/>
                <w:bCs/>
                <w:sz w:val="24"/>
                <w:szCs w:val="24"/>
              </w:rPr>
              <w:t>107045, г. Москва, вн.тер.г. муниципальный округ Мещанский</w:t>
            </w:r>
            <w:r w:rsidR="00A60F03">
              <w:rPr>
                <w:rFonts w:cs="Times New Roman"/>
                <w:bCs/>
                <w:sz w:val="24"/>
                <w:szCs w:val="24"/>
              </w:rPr>
              <w:t>,</w:t>
            </w:r>
            <w:r w:rsidRPr="00595A92">
              <w:rPr>
                <w:rFonts w:cs="Times New Roman"/>
                <w:bCs/>
                <w:sz w:val="24"/>
                <w:szCs w:val="24"/>
              </w:rPr>
              <w:t xml:space="preserve"> пер. 1/п</w:t>
            </w:r>
            <w:r>
              <w:t>}}</w:t>
            </w:r>
          </w:p>
        </w:tc>
      </w:tr>
      <w:tr w:rsidR="00F759BB" w:rsidTr="00237F79">
        <w:tc>
          <w:tcPr>
            <w:tcW w:w="709" w:type="dxa"/>
          </w:tcPr>
          <w:p w:rsidR="00F759BB" w:rsidRDefault="00F759BB" w:rsidP="00F759BB">
            <w:pPr>
              <w:widowControl/>
              <w:numPr>
                <w:ilvl w:val="0"/>
                <w:numId w:val="29"/>
              </w:numPr>
              <w:tabs>
                <w:tab w:val="left" w:pos="284"/>
              </w:tabs>
              <w:ind w:left="0" w:right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759BB" w:rsidRDefault="00F759BB" w:rsidP="00BB3F63">
            <w:pPr>
              <w:tabs>
                <w:tab w:val="left" w:pos="284"/>
              </w:tabs>
              <w:ind w:right="3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Исполнитель (адрес)</w:t>
            </w:r>
          </w:p>
        </w:tc>
        <w:tc>
          <w:tcPr>
            <w:tcW w:w="6379" w:type="dxa"/>
            <w:vAlign w:val="center"/>
          </w:tcPr>
          <w:p w:rsidR="00F759BB" w:rsidRPr="00595A92" w:rsidRDefault="00F759BB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595A92">
              <w:rPr>
                <w:rFonts w:cs="Times New Roman"/>
                <w:bCs/>
                <w:sz w:val="24"/>
                <w:szCs w:val="24"/>
              </w:rPr>
              <w:t>ООО «Мосгеопро»</w:t>
            </w:r>
          </w:p>
          <w:p w:rsidR="00F759BB" w:rsidRPr="00595A92" w:rsidRDefault="00F759BB" w:rsidP="001F5118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595A92">
              <w:rPr>
                <w:rFonts w:cs="Times New Roman"/>
                <w:bCs/>
                <w:sz w:val="24"/>
                <w:szCs w:val="24"/>
              </w:rPr>
              <w:t xml:space="preserve">115432 Россия, г. Москва, проспект Андропова </w:t>
            </w:r>
            <w:r w:rsidR="001F5118">
              <w:rPr>
                <w:rFonts w:cs="Times New Roman"/>
                <w:bCs/>
                <w:sz w:val="24"/>
                <w:szCs w:val="24"/>
              </w:rPr>
              <w:t>18к1</w:t>
            </w:r>
            <w:r w:rsidRPr="00595A92">
              <w:rPr>
                <w:rFonts w:cs="Times New Roman"/>
                <w:bCs/>
                <w:sz w:val="24"/>
                <w:szCs w:val="24"/>
              </w:rPr>
              <w:t>,</w:t>
            </w:r>
            <w:r w:rsidR="001F5118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F5118">
              <w:rPr>
                <w:rFonts w:cs="Times New Roman"/>
                <w:bCs/>
                <w:sz w:val="24"/>
                <w:szCs w:val="24"/>
              </w:rPr>
              <w:t>помещ</w:t>
            </w:r>
            <w:proofErr w:type="spellEnd"/>
            <w:r w:rsidR="001F5118">
              <w:rPr>
                <w:rFonts w:cs="Times New Roman"/>
                <w:bCs/>
                <w:sz w:val="24"/>
                <w:szCs w:val="24"/>
              </w:rPr>
              <w:t>. 21/6</w:t>
            </w:r>
          </w:p>
        </w:tc>
      </w:tr>
      <w:tr w:rsidR="00F759BB" w:rsidTr="00237F79">
        <w:tc>
          <w:tcPr>
            <w:tcW w:w="709" w:type="dxa"/>
          </w:tcPr>
          <w:p w:rsidR="00F759BB" w:rsidRDefault="00F759BB" w:rsidP="00F759BB">
            <w:pPr>
              <w:widowControl/>
              <w:numPr>
                <w:ilvl w:val="0"/>
                <w:numId w:val="29"/>
              </w:numPr>
              <w:tabs>
                <w:tab w:val="left" w:pos="284"/>
              </w:tabs>
              <w:ind w:left="0" w:right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759BB" w:rsidRPr="00F759BB" w:rsidRDefault="00F759BB" w:rsidP="00BB3F63">
            <w:pPr>
              <w:tabs>
                <w:tab w:val="left" w:pos="284"/>
              </w:tabs>
              <w:ind w:right="3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F759BB">
              <w:rPr>
                <w:rFonts w:cs="Times New Roman"/>
                <w:bCs/>
                <w:sz w:val="24"/>
                <w:szCs w:val="24"/>
              </w:rPr>
              <w:t>Стадийность</w:t>
            </w:r>
          </w:p>
        </w:tc>
        <w:tc>
          <w:tcPr>
            <w:tcW w:w="6379" w:type="dxa"/>
            <w:vAlign w:val="center"/>
          </w:tcPr>
          <w:p w:rsidR="00F759BB" w:rsidRPr="00595A92" w:rsidRDefault="00F759BB" w:rsidP="00BB3F63">
            <w:pPr>
              <w:pStyle w:val="af4"/>
              <w:spacing w:after="0"/>
              <w:ind w:firstLine="284"/>
              <w:jc w:val="left"/>
              <w:rPr>
                <w:sz w:val="24"/>
                <w:szCs w:val="24"/>
              </w:rPr>
            </w:pPr>
            <w:r w:rsidRPr="00595A92">
              <w:rPr>
                <w:rStyle w:val="26"/>
                <w:rFonts w:eastAsiaTheme="minorEastAsia"/>
                <w:sz w:val="24"/>
                <w:szCs w:val="24"/>
              </w:rPr>
              <w:t>{{ЗАПОЛНИТЬ — ниже пример эталона: Проектная документация</w:t>
            </w:r>
            <w:r>
              <w:t>}}</w:t>
            </w:r>
          </w:p>
        </w:tc>
      </w:tr>
      <w:tr w:rsidR="006765B7" w:rsidTr="006765B7">
        <w:tc>
          <w:tcPr>
            <w:tcW w:w="709" w:type="dxa"/>
            <w:vAlign w:val="center"/>
          </w:tcPr>
          <w:p w:rsidR="006765B7" w:rsidRDefault="006765B7" w:rsidP="006765B7">
            <w:pPr>
              <w:widowControl/>
              <w:numPr>
                <w:ilvl w:val="0"/>
                <w:numId w:val="29"/>
              </w:numPr>
              <w:tabs>
                <w:tab w:val="left" w:pos="284"/>
              </w:tabs>
              <w:ind w:left="0" w:right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765B7" w:rsidRPr="00F759BB" w:rsidRDefault="006765B7" w:rsidP="00BB3F63">
            <w:pPr>
              <w:tabs>
                <w:tab w:val="left" w:pos="284"/>
              </w:tabs>
              <w:ind w:right="3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6765B7">
              <w:rPr>
                <w:rFonts w:cs="Times New Roman"/>
                <w:bCs/>
                <w:sz w:val="24"/>
                <w:szCs w:val="24"/>
              </w:rPr>
              <w:t>Идентификационные признаки объекта</w:t>
            </w:r>
          </w:p>
        </w:tc>
        <w:tc>
          <w:tcPr>
            <w:tcW w:w="6379" w:type="dxa"/>
            <w:vAlign w:val="center"/>
          </w:tcPr>
          <w:p w:rsidR="006765B7" w:rsidRPr="006765B7" w:rsidRDefault="006765B7" w:rsidP="006765B7">
            <w:pPr>
              <w:pStyle w:val="af4"/>
              <w:ind w:hanging="11"/>
              <w:jc w:val="left"/>
              <w:rPr>
                <w:rStyle w:val="26"/>
                <w:rFonts w:eastAsiaTheme="minorEastAsia"/>
                <w:sz w:val="24"/>
                <w:szCs w:val="24"/>
              </w:rPr>
            </w:pPr>
            <w:r w:rsidRPr="006765B7">
              <w:rPr>
                <w:rStyle w:val="26"/>
                <w:rFonts w:eastAsiaTheme="minorEastAsia"/>
                <w:sz w:val="24"/>
                <w:szCs w:val="24"/>
              </w:rPr>
              <w:t xml:space="preserve">{{ЗАПОЛНИТЬ — ниже пример эталона: Назначение объекта: </w:t>
            </w:r>
            <w:r w:rsidRPr="006765B7">
              <w:rPr>
                <w:rFonts w:cs="Times New Roman"/>
                <w:sz w:val="24"/>
              </w:rPr>
              <w:t>Комплекс разработки, производства и тестирования автомобильных систем</w:t>
            </w:r>
          </w:p>
          <w:p w:rsidR="006765B7" w:rsidRPr="00D813ED" w:rsidRDefault="006765B7" w:rsidP="006765B7">
            <w:pPr>
              <w:pStyle w:val="af4"/>
              <w:ind w:hanging="11"/>
              <w:jc w:val="left"/>
              <w:rPr>
                <w:rStyle w:val="26"/>
                <w:rFonts w:eastAsiaTheme="minorEastAsia"/>
                <w:sz w:val="24"/>
                <w:szCs w:val="24"/>
              </w:rPr>
            </w:pPr>
            <w:r w:rsidRPr="006765B7">
              <w:rPr>
                <w:rStyle w:val="26"/>
                <w:rFonts w:eastAsiaTheme="minorEastAsia"/>
                <w:sz w:val="24"/>
                <w:szCs w:val="24"/>
              </w:rPr>
              <w:t xml:space="preserve">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безопасность: </w:t>
            </w:r>
            <w:r w:rsidR="00D813ED">
              <w:rPr>
                <w:rStyle w:val="26"/>
                <w:rFonts w:eastAsiaTheme="minorEastAsia"/>
                <w:sz w:val="24"/>
                <w:szCs w:val="24"/>
              </w:rPr>
              <w:t>не относится.</w:t>
            </w:r>
          </w:p>
          <w:p w:rsidR="006765B7" w:rsidRPr="006765B7" w:rsidRDefault="006765B7" w:rsidP="006765B7">
            <w:pPr>
              <w:pStyle w:val="af4"/>
              <w:ind w:hanging="11"/>
              <w:jc w:val="left"/>
              <w:rPr>
                <w:rStyle w:val="26"/>
                <w:rFonts w:eastAsiaTheme="minorEastAsia"/>
                <w:sz w:val="24"/>
                <w:szCs w:val="24"/>
              </w:rPr>
            </w:pPr>
            <w:r w:rsidRPr="006765B7">
              <w:rPr>
                <w:rStyle w:val="26"/>
                <w:rFonts w:eastAsiaTheme="minorEastAsia"/>
                <w:sz w:val="24"/>
                <w:szCs w:val="24"/>
              </w:rPr>
              <w:t xml:space="preserve">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</w:t>
            </w:r>
            <w:proofErr w:type="gramStart"/>
            <w:r w:rsidRPr="006765B7">
              <w:rPr>
                <w:rStyle w:val="26"/>
                <w:rFonts w:eastAsiaTheme="minorEastAsia"/>
                <w:sz w:val="24"/>
                <w:szCs w:val="24"/>
              </w:rPr>
              <w:t>сооружения:</w:t>
            </w:r>
            <w:r w:rsidR="00D813ED">
              <w:rPr>
                <w:rStyle w:val="26"/>
                <w:rFonts w:eastAsiaTheme="minorEastAsia"/>
                <w:sz w:val="24"/>
                <w:szCs w:val="24"/>
              </w:rPr>
              <w:t>-</w:t>
            </w:r>
            <w:proofErr w:type="gramEnd"/>
            <w:r w:rsidRPr="006765B7">
              <w:rPr>
                <w:rStyle w:val="26"/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Style w:val="26"/>
                <w:rFonts w:eastAsiaTheme="minorEastAsia"/>
                <w:sz w:val="24"/>
                <w:szCs w:val="24"/>
              </w:rPr>
              <w:t>нет</w:t>
            </w:r>
          </w:p>
          <w:p w:rsidR="006765B7" w:rsidRPr="006765B7" w:rsidRDefault="006765B7" w:rsidP="006765B7">
            <w:pPr>
              <w:pStyle w:val="af4"/>
              <w:ind w:hanging="11"/>
              <w:jc w:val="left"/>
              <w:rPr>
                <w:rStyle w:val="26"/>
                <w:rFonts w:eastAsiaTheme="minorEastAsia"/>
                <w:sz w:val="24"/>
                <w:szCs w:val="24"/>
              </w:rPr>
            </w:pPr>
            <w:r w:rsidRPr="006765B7">
              <w:rPr>
                <w:rStyle w:val="26"/>
                <w:rFonts w:eastAsiaTheme="minorEastAsia"/>
                <w:sz w:val="24"/>
                <w:szCs w:val="24"/>
              </w:rPr>
              <w:t xml:space="preserve">Принадлежность к опасным производственным объектам: </w:t>
            </w:r>
            <w:r w:rsidR="00D813ED">
              <w:rPr>
                <w:rStyle w:val="26"/>
                <w:rFonts w:eastAsiaTheme="minorEastAsia"/>
                <w:sz w:val="24"/>
                <w:szCs w:val="24"/>
              </w:rPr>
              <w:t xml:space="preserve">- </w:t>
            </w:r>
            <w:r w:rsidRPr="006765B7">
              <w:rPr>
                <w:rStyle w:val="26"/>
                <w:rFonts w:eastAsiaTheme="minorEastAsia"/>
                <w:sz w:val="24"/>
                <w:szCs w:val="24"/>
              </w:rPr>
              <w:t>нет</w:t>
            </w:r>
            <w:r>
              <w:rPr>
                <w:rStyle w:val="26"/>
                <w:rFonts w:eastAsiaTheme="minorEastAsia"/>
              </w:rPr>
              <w:t xml:space="preserve"> </w:t>
            </w:r>
          </w:p>
          <w:p w:rsidR="006765B7" w:rsidRPr="006765B7" w:rsidRDefault="006765B7" w:rsidP="006765B7">
            <w:pPr>
              <w:pStyle w:val="af4"/>
              <w:ind w:hanging="11"/>
              <w:jc w:val="left"/>
              <w:rPr>
                <w:rStyle w:val="26"/>
                <w:rFonts w:eastAsiaTheme="minorEastAsia"/>
                <w:sz w:val="24"/>
                <w:szCs w:val="24"/>
              </w:rPr>
            </w:pPr>
            <w:r w:rsidRPr="006765B7">
              <w:rPr>
                <w:rStyle w:val="26"/>
                <w:rFonts w:eastAsiaTheme="minorEastAsia"/>
                <w:sz w:val="24"/>
                <w:szCs w:val="24"/>
              </w:rPr>
              <w:t xml:space="preserve">Пожарная и взрывопожарная опасность объекта: </w:t>
            </w:r>
            <w:r w:rsidR="00D813ED" w:rsidRPr="00BB7086">
              <w:rPr>
                <w:sz w:val="24"/>
                <w:szCs w:val="24"/>
              </w:rPr>
              <w:t>разделению на категории не подлежат.</w:t>
            </w:r>
          </w:p>
          <w:p w:rsidR="006765B7" w:rsidRPr="00D813ED" w:rsidRDefault="006765B7" w:rsidP="006765B7">
            <w:pPr>
              <w:pStyle w:val="af4"/>
              <w:spacing w:after="0"/>
              <w:ind w:hanging="11"/>
              <w:jc w:val="left"/>
              <w:rPr>
                <w:rStyle w:val="26"/>
                <w:rFonts w:eastAsiaTheme="minorEastAsia"/>
                <w:sz w:val="24"/>
                <w:szCs w:val="24"/>
              </w:rPr>
            </w:pPr>
            <w:r w:rsidRPr="006765B7">
              <w:rPr>
                <w:rStyle w:val="26"/>
                <w:rFonts w:eastAsiaTheme="minorEastAsia"/>
                <w:sz w:val="24"/>
                <w:szCs w:val="24"/>
              </w:rPr>
              <w:t xml:space="preserve">Уровень ответственности объекта: </w:t>
            </w:r>
            <w:proofErr w:type="gramStart"/>
            <w:r>
              <w:rPr>
                <w:rStyle w:val="26"/>
                <w:rFonts w:eastAsiaTheme="minorEastAsia"/>
                <w:sz w:val="24"/>
                <w:szCs w:val="24"/>
              </w:rPr>
              <w:t>нормальный</w:t>
            </w:r>
            <w:r w:rsidRPr="006765B7">
              <w:rPr>
                <w:rStyle w:val="26"/>
                <w:rFonts w:eastAsiaTheme="minorEastAsia"/>
                <w:sz w:val="24"/>
                <w:szCs w:val="24"/>
              </w:rPr>
              <w:t xml:space="preserve"> </w:t>
            </w:r>
            <w:r w:rsidR="00D813ED">
              <w:rPr>
                <w:rStyle w:val="26"/>
                <w:rFonts w:eastAsiaTheme="minorEastAsia"/>
                <w:sz w:val="24"/>
                <w:szCs w:val="24"/>
              </w:rPr>
              <w:t xml:space="preserve"> </w:t>
            </w:r>
            <w:r w:rsidR="00D813ED">
              <w:rPr>
                <w:rStyle w:val="26"/>
                <w:rFonts w:eastAsiaTheme="minorEastAsia"/>
                <w:sz w:val="24"/>
                <w:szCs w:val="24"/>
                <w:lang w:val="en-US"/>
              </w:rPr>
              <w:t>II</w:t>
            </w:r>
            <w:proofErr w:type="gramEnd"/>
            <w:r>
              <w:t>}}</w:t>
            </w:r>
          </w:p>
        </w:tc>
      </w:tr>
      <w:tr w:rsidR="00F568F3" w:rsidTr="00237F79">
        <w:tc>
          <w:tcPr>
            <w:tcW w:w="709" w:type="dxa"/>
          </w:tcPr>
          <w:p w:rsidR="00F568F3" w:rsidRDefault="00F568F3">
            <w:pPr>
              <w:widowControl/>
              <w:numPr>
                <w:ilvl w:val="0"/>
                <w:numId w:val="29"/>
              </w:numPr>
              <w:tabs>
                <w:tab w:val="left" w:pos="284"/>
              </w:tabs>
              <w:ind w:left="0" w:right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568F3" w:rsidRDefault="00DC7DED" w:rsidP="00BB3F63">
            <w:pPr>
              <w:tabs>
                <w:tab w:val="left" w:pos="284"/>
              </w:tabs>
              <w:ind w:right="3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Геотехническая категория объекта:</w:t>
            </w:r>
          </w:p>
        </w:tc>
        <w:tc>
          <w:tcPr>
            <w:tcW w:w="6379" w:type="dxa"/>
            <w:vAlign w:val="center"/>
          </w:tcPr>
          <w:p w:rsidR="00F568F3" w:rsidRPr="00595A92" w:rsidRDefault="00DC7DED" w:rsidP="00BB3F63">
            <w:pPr>
              <w:pStyle w:val="24"/>
              <w:spacing w:after="0" w:line="240" w:lineRule="auto"/>
              <w:ind w:left="33" w:firstLine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595A92">
              <w:rPr>
                <w:rFonts w:ascii="Times New Roman" w:hAnsi="Times New Roman"/>
                <w:bCs/>
                <w:sz w:val="24"/>
                <w:szCs w:val="24"/>
              </w:rPr>
              <w:t>{{ЗАПОЛНИТЬ — ниже пример эталона: 2</w:t>
            </w:r>
            <w:r>
              <w:t>}}</w:t>
            </w:r>
          </w:p>
        </w:tc>
      </w:tr>
      <w:tr w:rsidR="00F568F3" w:rsidTr="00237F79">
        <w:tc>
          <w:tcPr>
            <w:tcW w:w="709" w:type="dxa"/>
          </w:tcPr>
          <w:p w:rsidR="00F568F3" w:rsidRDefault="00F568F3">
            <w:pPr>
              <w:widowControl/>
              <w:numPr>
                <w:ilvl w:val="0"/>
                <w:numId w:val="29"/>
              </w:numPr>
              <w:tabs>
                <w:tab w:val="left" w:pos="284"/>
              </w:tabs>
              <w:ind w:left="0" w:right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568F3" w:rsidRDefault="00DC7DED" w:rsidP="00BB3F63">
            <w:pPr>
              <w:tabs>
                <w:tab w:val="left" w:pos="284"/>
              </w:tabs>
              <w:ind w:right="3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Краткая характеристика сооружений:</w:t>
            </w:r>
          </w:p>
        </w:tc>
        <w:tc>
          <w:tcPr>
            <w:tcW w:w="6379" w:type="dxa"/>
            <w:vAlign w:val="center"/>
          </w:tcPr>
          <w:p w:rsidR="00595A92" w:rsidRDefault="00595A92" w:rsidP="00BB3F63">
            <w:pPr>
              <w:tabs>
                <w:tab w:val="left" w:pos="284"/>
              </w:tabs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{{ЗАПОЛНИТЬ — ниже пример эталона: Строительство картинг-центра.</w:t>
            </w:r>
          </w:p>
          <w:p w:rsidR="00F568F3" w:rsidRPr="00595A92" w:rsidRDefault="00595A92" w:rsidP="00BB3F63">
            <w:pPr>
              <w:tabs>
                <w:tab w:val="left" w:pos="284"/>
              </w:tabs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72E40">
              <w:rPr>
                <w:rFonts w:cs="Times New Roman"/>
                <w:bCs/>
                <w:sz w:val="24"/>
                <w:szCs w:val="24"/>
              </w:rPr>
              <w:t>Площадь участка</w:t>
            </w:r>
            <w:r w:rsidR="00240A2B" w:rsidRPr="00C72E40">
              <w:rPr>
                <w:rFonts w:cs="Times New Roman"/>
                <w:bCs/>
                <w:sz w:val="24"/>
                <w:szCs w:val="24"/>
              </w:rPr>
              <w:t xml:space="preserve"> изысканий</w:t>
            </w:r>
            <w:r w:rsidRPr="00C72E40">
              <w:rPr>
                <w:rFonts w:cs="Times New Roman"/>
                <w:bCs/>
                <w:sz w:val="24"/>
                <w:szCs w:val="24"/>
              </w:rPr>
              <w:t xml:space="preserve"> – </w:t>
            </w:r>
            <w:r w:rsidR="00B56216" w:rsidRPr="00C72E40">
              <w:rPr>
                <w:rFonts w:cs="Times New Roman"/>
                <w:bCs/>
                <w:sz w:val="24"/>
                <w:szCs w:val="24"/>
              </w:rPr>
              <w:t>4</w:t>
            </w:r>
            <w:r w:rsidRPr="00C72E40">
              <w:rPr>
                <w:rFonts w:cs="Times New Roman"/>
                <w:bCs/>
                <w:sz w:val="24"/>
                <w:szCs w:val="24"/>
              </w:rPr>
              <w:t>,</w:t>
            </w:r>
            <w:r w:rsidR="00B56216" w:rsidRPr="00C72E40">
              <w:rPr>
                <w:rFonts w:cs="Times New Roman"/>
                <w:bCs/>
                <w:sz w:val="24"/>
                <w:szCs w:val="24"/>
              </w:rPr>
              <w:t>2</w:t>
            </w:r>
            <w:r w:rsidRPr="00C72E40">
              <w:rPr>
                <w:rFonts w:cs="Times New Roman"/>
                <w:bCs/>
                <w:sz w:val="24"/>
                <w:szCs w:val="24"/>
              </w:rPr>
              <w:t xml:space="preserve"> Га.</w:t>
            </w:r>
            <w:r>
              <w:t>}}</w:t>
            </w:r>
          </w:p>
        </w:tc>
      </w:tr>
      <w:tr w:rsidR="00F568F3" w:rsidTr="00237F79">
        <w:tc>
          <w:tcPr>
            <w:tcW w:w="709" w:type="dxa"/>
          </w:tcPr>
          <w:p w:rsidR="00F568F3" w:rsidRDefault="00F568F3">
            <w:pPr>
              <w:widowControl/>
              <w:numPr>
                <w:ilvl w:val="0"/>
                <w:numId w:val="29"/>
              </w:numPr>
              <w:tabs>
                <w:tab w:val="left" w:pos="284"/>
              </w:tabs>
              <w:ind w:left="0" w:right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568F3" w:rsidRPr="00B735C1" w:rsidRDefault="00DC7DED" w:rsidP="00BB3F63">
            <w:pPr>
              <w:tabs>
                <w:tab w:val="left" w:pos="284"/>
              </w:tabs>
              <w:ind w:right="3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735C1">
              <w:rPr>
                <w:rFonts w:cs="Times New Roman"/>
                <w:bCs/>
                <w:sz w:val="24"/>
                <w:szCs w:val="24"/>
              </w:rPr>
              <w:t>Цели и задачи инженерно-геодезических изысканий</w:t>
            </w:r>
          </w:p>
        </w:tc>
        <w:tc>
          <w:tcPr>
            <w:tcW w:w="6379" w:type="dxa"/>
            <w:vAlign w:val="center"/>
          </w:tcPr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Целью проведения инженерно-геодезических изысканий является получение исходных данных для обоснования проектирования данного объекта на территории предполагаемого строительства. Инженерные изыскания должны обеспечить получение качественных материалов и данных, необходимых для работ по дальнейшему </w:t>
            </w:r>
            <w:r w:rsidRPr="00C72E40">
              <w:rPr>
                <w:rFonts w:cs="Times New Roman"/>
                <w:bCs/>
                <w:sz w:val="24"/>
                <w:szCs w:val="24"/>
              </w:rPr>
              <w:lastRenderedPageBreak/>
              <w:t>проектированию объекта.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Задачи инженерно-геодезических изысканий: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создание инженерно-топографического плана масштаба 1:500, сечением рельефа 0,5м с нанесенными подземными коммуникациями;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сбор и обработка материалов инженерных изысканий прошлых лет на участок изысканий;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подготовка технического отчета по результатам инженерно-геодезических изысканий, удовлетворяющего требованиям действующих нормативных документов, требованиям согласующих и контролирующих органов РФ, в объеме, необходимом и достаточном для строительства объекта, а также получения положительного заключения государственной (или негосударственной) экспертизы результатов инженерных изысканий</w:t>
            </w:r>
            <w:r w:rsidR="00240A2B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F568F3" w:rsidTr="00237F79">
        <w:tc>
          <w:tcPr>
            <w:tcW w:w="709" w:type="dxa"/>
          </w:tcPr>
          <w:p w:rsidR="00F568F3" w:rsidRDefault="00F568F3">
            <w:pPr>
              <w:widowControl/>
              <w:numPr>
                <w:ilvl w:val="0"/>
                <w:numId w:val="29"/>
              </w:numPr>
              <w:tabs>
                <w:tab w:val="left" w:pos="284"/>
              </w:tabs>
              <w:ind w:left="0" w:right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568F3" w:rsidRDefault="00DC7DED" w:rsidP="00BB3F63">
            <w:pPr>
              <w:tabs>
                <w:tab w:val="left" w:pos="284"/>
              </w:tabs>
              <w:ind w:right="3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Требования к точности, надежности, достоверности и обеспеченности данных и характеристик, получаемых при инженерно-геодезических изысканиях</w:t>
            </w:r>
          </w:p>
        </w:tc>
        <w:tc>
          <w:tcPr>
            <w:tcW w:w="6379" w:type="dxa"/>
            <w:vAlign w:val="center"/>
          </w:tcPr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Принять согласно: 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СП 47.13330.2016 «Свод правил инженерных изысканий для строительства. Инженерные изыскания для строительства. Основные положения. Актуализированная редакция СНиП 11-02-96», 2016г.;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СП 11-104-97 «Свод правил. Инженерно-геодезические изыскания для строительства» ч.</w:t>
            </w:r>
            <w:r w:rsidR="00A60F03"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</w:rPr>
              <w:t>I 1997г., ч.II, 2002г.;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Работы произвести геодезическими приборами, прошедшими метрологическую поверку, и в соответствии с требованиями нормативных документов, регламентирующими выполнение инженерно-геодезических изысканий</w:t>
            </w:r>
            <w:r w:rsidR="00BB3F63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F568F3" w:rsidTr="00237F79">
        <w:tc>
          <w:tcPr>
            <w:tcW w:w="709" w:type="dxa"/>
          </w:tcPr>
          <w:p w:rsidR="00F568F3" w:rsidRDefault="00F568F3">
            <w:pPr>
              <w:widowControl/>
              <w:numPr>
                <w:ilvl w:val="0"/>
                <w:numId w:val="29"/>
              </w:numPr>
              <w:tabs>
                <w:tab w:val="left" w:pos="284"/>
              </w:tabs>
              <w:ind w:left="0" w:right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568F3" w:rsidRDefault="00DC7DED" w:rsidP="00BB3F63">
            <w:pPr>
              <w:tabs>
                <w:tab w:val="left" w:pos="284"/>
              </w:tabs>
              <w:ind w:right="3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Система координат и высот</w:t>
            </w:r>
          </w:p>
        </w:tc>
        <w:tc>
          <w:tcPr>
            <w:tcW w:w="6379" w:type="dxa"/>
            <w:vAlign w:val="center"/>
          </w:tcPr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Система координат Московская</w:t>
            </w:r>
            <w:r w:rsidR="00BB3F63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Система высот Балтийская</w:t>
            </w:r>
            <w:r w:rsidR="00BB3F63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F568F3" w:rsidTr="00237F79">
        <w:trPr>
          <w:trHeight w:val="749"/>
        </w:trPr>
        <w:tc>
          <w:tcPr>
            <w:tcW w:w="709" w:type="dxa"/>
          </w:tcPr>
          <w:p w:rsidR="00F568F3" w:rsidRDefault="00F568F3">
            <w:pPr>
              <w:widowControl/>
              <w:numPr>
                <w:ilvl w:val="0"/>
                <w:numId w:val="29"/>
              </w:numPr>
              <w:tabs>
                <w:tab w:val="left" w:pos="284"/>
              </w:tabs>
              <w:ind w:left="0" w:right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568F3" w:rsidRDefault="00DC7DED" w:rsidP="00BB3F63">
            <w:pPr>
              <w:tabs>
                <w:tab w:val="left" w:pos="284"/>
              </w:tabs>
              <w:ind w:right="3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Вид продукции</w:t>
            </w:r>
          </w:p>
        </w:tc>
        <w:tc>
          <w:tcPr>
            <w:tcW w:w="6379" w:type="dxa"/>
            <w:vAlign w:val="center"/>
          </w:tcPr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Технический отчет по результатам инженерно-геодезических изысканий.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Инженерно-топографический план масштаба 1:500, высотой сечения рельефа 0,5 м</w:t>
            </w:r>
            <w:r w:rsidR="00BB3F63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F568F3" w:rsidTr="00237F79">
        <w:tc>
          <w:tcPr>
            <w:tcW w:w="709" w:type="dxa"/>
          </w:tcPr>
          <w:p w:rsidR="00F568F3" w:rsidRDefault="00F568F3">
            <w:pPr>
              <w:widowControl/>
              <w:numPr>
                <w:ilvl w:val="0"/>
                <w:numId w:val="29"/>
              </w:numPr>
              <w:tabs>
                <w:tab w:val="left" w:pos="284"/>
              </w:tabs>
              <w:ind w:left="0" w:right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568F3" w:rsidRDefault="00DC7DED" w:rsidP="00BB3F63">
            <w:pPr>
              <w:tabs>
                <w:tab w:val="left" w:pos="284"/>
              </w:tabs>
              <w:ind w:right="3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Необходимость получения документов на выполнение работ и перечень выполняемых работ </w:t>
            </w:r>
          </w:p>
        </w:tc>
        <w:tc>
          <w:tcPr>
            <w:tcW w:w="6379" w:type="dxa"/>
            <w:vAlign w:val="center"/>
          </w:tcPr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Получение от Заказчика:</w:t>
            </w:r>
          </w:p>
          <w:p w:rsidR="000A2FE6" w:rsidRDefault="000A2FE6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72E40">
              <w:rPr>
                <w:rFonts w:cs="Times New Roman"/>
                <w:bCs/>
                <w:sz w:val="24"/>
                <w:szCs w:val="24"/>
              </w:rPr>
              <w:t>- ситуационный план расположения проектируемого объекта, с нанесенными границами съемки (уточняются и согласовываются с Заказчиком на начальной стадии проведения инженерных изысканий);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Перечень выполняемых работ: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составление и согласование с Заказчиком программы изысканий;</w:t>
            </w:r>
          </w:p>
          <w:p w:rsidR="00F568F3" w:rsidRDefault="00DC7DED" w:rsidP="00BB3F63">
            <w:pPr>
              <w:pStyle w:val="af4"/>
              <w:spacing w:after="0"/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B45D7">
              <w:rPr>
                <w:rFonts w:cs="Times New Roman"/>
                <w:bCs/>
                <w:sz w:val="24"/>
                <w:szCs w:val="24"/>
              </w:rPr>
              <w:t xml:space="preserve">- создание </w:t>
            </w:r>
            <w:r w:rsidR="001B45D7" w:rsidRPr="001B45D7">
              <w:rPr>
                <w:rFonts w:cs="Times New Roman"/>
                <w:bCs/>
                <w:sz w:val="24"/>
                <w:szCs w:val="24"/>
              </w:rPr>
              <w:t>планово-высотного съемочного обоснования</w:t>
            </w:r>
            <w:r w:rsidR="00BB3F63">
              <w:rPr>
                <w:rFonts w:cs="Times New Roman"/>
                <w:bCs/>
                <w:sz w:val="24"/>
                <w:szCs w:val="24"/>
              </w:rPr>
              <w:t>;</w:t>
            </w:r>
          </w:p>
          <w:p w:rsidR="00F568F3" w:rsidRDefault="00DC7DED" w:rsidP="00BB3F63">
            <w:pPr>
              <w:pStyle w:val="af4"/>
              <w:spacing w:after="0"/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уточнение и согласование с Заказчиком площади (границ) топографической съемки;</w:t>
            </w:r>
          </w:p>
          <w:p w:rsidR="00F568F3" w:rsidRDefault="00DC7DED" w:rsidP="00BB3F63">
            <w:pPr>
              <w:pStyle w:val="af4"/>
              <w:spacing w:after="0"/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полевые работы по топографической съемке масштаба 1:500 (координирование углов всех капитальных зданий, выходов подземных коммуникаций и оснований надземных сооружений) и камеральные работы по созданию инженерно-топографического плана масштаба 1:500;</w:t>
            </w:r>
          </w:p>
          <w:p w:rsidR="00F568F3" w:rsidRDefault="00DC7DED" w:rsidP="00BB3F63">
            <w:pPr>
              <w:ind w:right="34"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согласования подземных коммуникаций с эксплуатирующими их службами;</w:t>
            </w:r>
          </w:p>
          <w:p w:rsidR="00F568F3" w:rsidRDefault="00DC7DED" w:rsidP="00BB3F63">
            <w:pPr>
              <w:ind w:right="-81"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создание инженерно-топографического плана;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выдача Заказчику, по мере готовности, </w:t>
            </w:r>
            <w:r>
              <w:rPr>
                <w:rFonts w:cs="Times New Roman"/>
                <w:bCs/>
                <w:sz w:val="24"/>
                <w:szCs w:val="24"/>
              </w:rPr>
              <w:lastRenderedPageBreak/>
              <w:t>промежуточных материалов инженерно-геодезических изысканий;</w:t>
            </w:r>
          </w:p>
          <w:p w:rsidR="00F568F3" w:rsidRDefault="00DC7DED" w:rsidP="00BB3F63">
            <w:pPr>
              <w:pStyle w:val="aff8"/>
              <w:ind w:firstLine="28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- составление технического отчета;</w:t>
            </w:r>
          </w:p>
          <w:p w:rsidR="00F568F3" w:rsidRDefault="00DC7DED" w:rsidP="00BB3F63">
            <w:pPr>
              <w:pStyle w:val="af4"/>
              <w:spacing w:after="0"/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сдача Заказчику материалов выполненных работ</w:t>
            </w:r>
            <w:r w:rsidR="000A2FE6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F568F3" w:rsidTr="00237F79">
        <w:tc>
          <w:tcPr>
            <w:tcW w:w="709" w:type="dxa"/>
          </w:tcPr>
          <w:p w:rsidR="00F568F3" w:rsidRDefault="00F568F3">
            <w:pPr>
              <w:widowControl/>
              <w:numPr>
                <w:ilvl w:val="0"/>
                <w:numId w:val="29"/>
              </w:numPr>
              <w:tabs>
                <w:tab w:val="left" w:pos="284"/>
              </w:tabs>
              <w:ind w:left="0" w:right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568F3" w:rsidRDefault="00DC7DED" w:rsidP="00BB3F63">
            <w:pPr>
              <w:tabs>
                <w:tab w:val="left" w:pos="284"/>
              </w:tabs>
              <w:ind w:right="3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Перечень нормативных документов </w:t>
            </w:r>
          </w:p>
        </w:tc>
        <w:tc>
          <w:tcPr>
            <w:tcW w:w="6379" w:type="dxa"/>
            <w:vAlign w:val="center"/>
          </w:tcPr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СП 11-104-97 «Свод правил. Инженерно-геодезические изыскания для строительства» ч. I 1997г., ч. II, 2002г.;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СП 47.13330.2016 «Свод правил инженерных изысканий для строительства. Инженерные изыскания для строительства. Основные положения. Актуализированная редакция СНиП 11-02-96», 2016г.;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ВСН 208-89 Инженерно-геодезические изыскания железных и автомобильных дорог, 1990г.;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постановление Правительства Москвы от 17.01.2013 № 2-ПП «Об утверждении Административного регламента предоставления государственной услуги города Москвы «Предоставление сведений, содержащихся в интегрированной системе обеспечения градостроительной деятельности города Москвы»;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постановление Правительства Москвы от 11.09.18</w:t>
            </w:r>
            <w:r>
              <w:rPr>
                <w:rFonts w:cs="Times New Roman"/>
                <w:bCs/>
                <w:sz w:val="24"/>
                <w:szCs w:val="24"/>
              </w:rPr>
              <w:br/>
              <w:t>№1069-ПП «Об утверждении Порядка предоставления информации из Сводного плана подземных коммуникаций и сооружений в городе Москве и внесении изменений в правовые акты города Москвы»;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приказ Москомархитектуры от 14.07.2003 № 124</w:t>
            </w:r>
            <w:r>
              <w:rPr>
                <w:rFonts w:cs="Times New Roman"/>
                <w:bCs/>
                <w:sz w:val="24"/>
                <w:szCs w:val="24"/>
              </w:rPr>
              <w:br/>
              <w:t>«О Геофонде г. Москвы» (Приложение №2 к Приказу);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распоряжение Москомархитектуры от 15.01.2020 № 11</w:t>
            </w:r>
            <w:r>
              <w:rPr>
                <w:rFonts w:cs="Times New Roman"/>
                <w:bCs/>
                <w:sz w:val="24"/>
                <w:szCs w:val="24"/>
              </w:rPr>
              <w:br/>
              <w:t>«Об утверждении Регламента предоставления сведений о линиях градостроительного регулирования на территории города Москвы»;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«Инструкция по развитию съемочного обоснования и съемке ситуации и рельефа с применением глобальных навигационных спутниковых систем ГЛОНАСС и GPS», г. Москва, ЦНИИГАиК;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Условные знаки для топографических планов М 1:500, Мосгоргеотрест, г. Москва</w:t>
            </w:r>
          </w:p>
        </w:tc>
      </w:tr>
      <w:tr w:rsidR="00F568F3" w:rsidTr="00237F79">
        <w:tc>
          <w:tcPr>
            <w:tcW w:w="709" w:type="dxa"/>
          </w:tcPr>
          <w:p w:rsidR="00F568F3" w:rsidRDefault="00F568F3">
            <w:pPr>
              <w:widowControl/>
              <w:numPr>
                <w:ilvl w:val="0"/>
                <w:numId w:val="29"/>
              </w:numPr>
              <w:tabs>
                <w:tab w:val="left" w:pos="284"/>
              </w:tabs>
              <w:ind w:left="0" w:right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568F3" w:rsidRDefault="00DC7DED" w:rsidP="00BB3F63">
            <w:pPr>
              <w:tabs>
                <w:tab w:val="left" w:pos="284"/>
              </w:tabs>
              <w:ind w:right="3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Дополнительные требования к производству отдельных видов инженерно-геодезических изысканий</w:t>
            </w:r>
          </w:p>
        </w:tc>
        <w:tc>
          <w:tcPr>
            <w:tcW w:w="6379" w:type="dxa"/>
            <w:vAlign w:val="center"/>
          </w:tcPr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Инженерно-геодезические изыскания выполнить: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в масштабе 1:500 в системе координат и высот Московской области в границах съемки, согласованной Заказчиком.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Виды отдельных работ (специальных) и требования к их точности: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съемка водоотводных сооружений (кюветы, канавы, лотки, дренажи);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обследование колодцев с определением характеристик и отметок подземных коммуникаций;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 съемку подземных коммуникаций произвести по выходам их на поверхность, данным полевого обследования с помощью приборов поиска (трубокабелеискателя) с определением глубины заложения коммуникаций. Подземные коммуникации нанести по результатам полевых работ.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в процессе производства работ предоставлять Заказчику промежуточные материалы в электронном виде </w:t>
            </w:r>
            <w:r w:rsidRPr="00C72E40">
              <w:rPr>
                <w:rFonts w:cs="Times New Roman"/>
                <w:bCs/>
                <w:sz w:val="24"/>
                <w:szCs w:val="24"/>
              </w:rPr>
              <w:t xml:space="preserve">в формате </w:t>
            </w:r>
            <w:r w:rsidR="000A2FE6" w:rsidRPr="00C72E40">
              <w:rPr>
                <w:rFonts w:cs="Times New Roman"/>
                <w:bCs/>
                <w:sz w:val="24"/>
                <w:szCs w:val="24"/>
              </w:rPr>
              <w:t>.</w:t>
            </w:r>
            <w:r w:rsidR="000A2FE6" w:rsidRPr="00C72E40">
              <w:rPr>
                <w:rFonts w:cs="Times New Roman"/>
                <w:bCs/>
                <w:sz w:val="24"/>
                <w:szCs w:val="24"/>
                <w:lang w:val="en-US"/>
              </w:rPr>
              <w:t>DWG</w:t>
            </w:r>
            <w:r w:rsidR="000A2FE6" w:rsidRPr="00C72E40">
              <w:rPr>
                <w:rFonts w:cs="Times New Roman"/>
                <w:bCs/>
                <w:sz w:val="24"/>
                <w:szCs w:val="24"/>
              </w:rPr>
              <w:t xml:space="preserve"> (</w:t>
            </w:r>
            <w:r w:rsidRPr="00C72E40">
              <w:rPr>
                <w:rFonts w:cs="Times New Roman"/>
                <w:bCs/>
                <w:sz w:val="24"/>
                <w:szCs w:val="24"/>
              </w:rPr>
              <w:t>AutoCAD</w:t>
            </w:r>
            <w:r w:rsidR="000A2FE6" w:rsidRPr="00C72E40">
              <w:rPr>
                <w:rFonts w:cs="Times New Roman"/>
                <w:bCs/>
                <w:sz w:val="24"/>
                <w:szCs w:val="24"/>
              </w:rPr>
              <w:t>).</w:t>
            </w:r>
          </w:p>
        </w:tc>
      </w:tr>
      <w:tr w:rsidR="00F568F3" w:rsidTr="00237F79">
        <w:trPr>
          <w:trHeight w:val="2800"/>
        </w:trPr>
        <w:tc>
          <w:tcPr>
            <w:tcW w:w="709" w:type="dxa"/>
          </w:tcPr>
          <w:p w:rsidR="00F568F3" w:rsidRDefault="00F568F3">
            <w:pPr>
              <w:widowControl/>
              <w:numPr>
                <w:ilvl w:val="0"/>
                <w:numId w:val="29"/>
              </w:numPr>
              <w:tabs>
                <w:tab w:val="left" w:pos="284"/>
              </w:tabs>
              <w:ind w:left="0" w:right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568F3" w:rsidRDefault="00DC7DED" w:rsidP="00BB3F63">
            <w:pPr>
              <w:tabs>
                <w:tab w:val="left" w:pos="284"/>
              </w:tabs>
              <w:ind w:right="3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Требования к материалам и результатам инженерно-геодезических изысканий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Работы выполнить в соответствии с календарным планом, приложенным к Договору.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Перечень материалов, передаваемых Заказчику за выполненные этапы работ: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u w:val="single"/>
              </w:rPr>
              <w:t>Этап 1</w:t>
            </w:r>
          </w:p>
          <w:p w:rsidR="00F568F3" w:rsidRPr="00C72E40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инженерно-топографический план без подземных коммуникаций в электронном виде в формате </w:t>
            </w:r>
            <w:r w:rsidR="000A2FE6" w:rsidRPr="000A2FE6">
              <w:rPr>
                <w:rFonts w:cs="Times New Roman"/>
                <w:bCs/>
                <w:sz w:val="24"/>
                <w:szCs w:val="24"/>
                <w:highlight w:val="yellow"/>
              </w:rPr>
              <w:t>.</w:t>
            </w:r>
            <w:r w:rsidR="000A2FE6" w:rsidRPr="00C72E40">
              <w:rPr>
                <w:rFonts w:cs="Times New Roman"/>
                <w:bCs/>
                <w:sz w:val="24"/>
                <w:szCs w:val="24"/>
                <w:lang w:val="en-US"/>
              </w:rPr>
              <w:t>DWG</w:t>
            </w:r>
            <w:r w:rsidRPr="00C72E40">
              <w:rPr>
                <w:rFonts w:cs="Times New Roman"/>
                <w:bCs/>
                <w:sz w:val="24"/>
                <w:szCs w:val="24"/>
              </w:rPr>
              <w:t xml:space="preserve"> н</w:t>
            </w:r>
            <w:r w:rsidR="000A2FE6" w:rsidRPr="00C72E40">
              <w:rPr>
                <w:rFonts w:cs="Times New Roman"/>
                <w:bCs/>
                <w:sz w:val="24"/>
                <w:szCs w:val="24"/>
              </w:rPr>
              <w:t xml:space="preserve">а </w:t>
            </w:r>
            <w:r w:rsidRPr="00C72E40">
              <w:rPr>
                <w:rFonts w:cs="Times New Roman"/>
                <w:bCs/>
                <w:sz w:val="24"/>
                <w:szCs w:val="24"/>
              </w:rPr>
              <w:t>CD</w:t>
            </w:r>
            <w:r w:rsidR="000A2FE6" w:rsidRPr="00C72E40">
              <w:rPr>
                <w:rFonts w:cs="Times New Roman"/>
                <w:bCs/>
                <w:sz w:val="24"/>
                <w:szCs w:val="24"/>
              </w:rPr>
              <w:t> </w:t>
            </w:r>
            <w:r w:rsidRPr="00C72E40">
              <w:rPr>
                <w:rFonts w:cs="Times New Roman"/>
                <w:bCs/>
                <w:sz w:val="24"/>
                <w:szCs w:val="24"/>
              </w:rPr>
              <w:t>диске – 1 экз.</w:t>
            </w:r>
          </w:p>
          <w:p w:rsidR="00F568F3" w:rsidRPr="00C72E40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72E40">
              <w:rPr>
                <w:rFonts w:cs="Times New Roman"/>
                <w:bCs/>
                <w:sz w:val="24"/>
                <w:szCs w:val="24"/>
                <w:u w:val="single"/>
              </w:rPr>
              <w:t>Этап 2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72E40">
              <w:rPr>
                <w:rFonts w:cs="Times New Roman"/>
                <w:bCs/>
                <w:sz w:val="24"/>
                <w:szCs w:val="24"/>
              </w:rPr>
              <w:t xml:space="preserve">- инженерно-топографический план с подземными коммуникациями в электронном виде в формате </w:t>
            </w:r>
            <w:r w:rsidR="000A2FE6" w:rsidRPr="00C72E40">
              <w:rPr>
                <w:rFonts w:cs="Times New Roman"/>
                <w:bCs/>
                <w:sz w:val="24"/>
                <w:szCs w:val="24"/>
              </w:rPr>
              <w:t>.</w:t>
            </w:r>
            <w:r w:rsidR="000A2FE6" w:rsidRPr="00C72E40">
              <w:rPr>
                <w:rFonts w:cs="Times New Roman"/>
                <w:bCs/>
                <w:sz w:val="24"/>
                <w:szCs w:val="24"/>
                <w:lang w:val="en-US"/>
              </w:rPr>
              <w:t>DWG</w:t>
            </w:r>
            <w:r w:rsidRPr="00C72E40">
              <w:rPr>
                <w:rFonts w:cs="Times New Roman"/>
                <w:bCs/>
                <w:sz w:val="24"/>
                <w:szCs w:val="24"/>
              </w:rPr>
              <w:t xml:space="preserve"> на CD диске – 1 экз.</w:t>
            </w:r>
          </w:p>
        </w:tc>
      </w:tr>
      <w:tr w:rsidR="00F568F3" w:rsidTr="00237F79">
        <w:trPr>
          <w:trHeight w:val="800"/>
        </w:trPr>
        <w:tc>
          <w:tcPr>
            <w:tcW w:w="709" w:type="dxa"/>
          </w:tcPr>
          <w:p w:rsidR="00F568F3" w:rsidRDefault="00F568F3">
            <w:pPr>
              <w:widowControl/>
              <w:numPr>
                <w:ilvl w:val="0"/>
                <w:numId w:val="29"/>
              </w:numPr>
              <w:tabs>
                <w:tab w:val="left" w:pos="284"/>
              </w:tabs>
              <w:ind w:left="0" w:right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568F3" w:rsidRDefault="00DC7DED" w:rsidP="00BB3F63">
            <w:pPr>
              <w:tabs>
                <w:tab w:val="left" w:pos="284"/>
              </w:tabs>
              <w:ind w:right="3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Сведения о ранее выполненных инженерных изысканиях и исследованиях</w:t>
            </w:r>
          </w:p>
        </w:tc>
        <w:tc>
          <w:tcPr>
            <w:tcW w:w="6379" w:type="dxa"/>
            <w:vAlign w:val="center"/>
          </w:tcPr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Фондовые материалы</w:t>
            </w:r>
            <w:r w:rsidR="000A2FE6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F568F3" w:rsidTr="00237F79">
        <w:trPr>
          <w:trHeight w:val="800"/>
        </w:trPr>
        <w:tc>
          <w:tcPr>
            <w:tcW w:w="709" w:type="dxa"/>
          </w:tcPr>
          <w:p w:rsidR="00F568F3" w:rsidRDefault="00F568F3">
            <w:pPr>
              <w:widowControl/>
              <w:numPr>
                <w:ilvl w:val="0"/>
                <w:numId w:val="29"/>
              </w:numPr>
              <w:tabs>
                <w:tab w:val="left" w:pos="284"/>
              </w:tabs>
              <w:ind w:left="0" w:right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568F3" w:rsidRDefault="00DC7DED" w:rsidP="00BB3F63">
            <w:pPr>
              <w:tabs>
                <w:tab w:val="left" w:pos="284"/>
              </w:tabs>
              <w:ind w:right="3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Требования к составу, срокам, порядку и форме представления результата изыскательских работ Заказчику</w:t>
            </w:r>
          </w:p>
        </w:tc>
        <w:tc>
          <w:tcPr>
            <w:tcW w:w="6379" w:type="dxa"/>
            <w:vAlign w:val="center"/>
          </w:tcPr>
          <w:p w:rsidR="00F568F3" w:rsidRDefault="000A2FE6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72E40">
              <w:rPr>
                <w:rFonts w:cs="Times New Roman"/>
                <w:bCs/>
                <w:sz w:val="24"/>
                <w:szCs w:val="24"/>
              </w:rPr>
              <w:t>Исполнитель</w:t>
            </w:r>
            <w:r w:rsidR="00DC7DED" w:rsidRPr="00C72E40">
              <w:rPr>
                <w:rFonts w:cs="Times New Roman"/>
                <w:bCs/>
                <w:sz w:val="24"/>
                <w:szCs w:val="24"/>
              </w:rPr>
              <w:t xml:space="preserve"> разрабатывает и представляет на </w:t>
            </w:r>
            <w:r w:rsidRPr="00C72E40">
              <w:rPr>
                <w:rFonts w:cs="Times New Roman"/>
                <w:bCs/>
                <w:sz w:val="24"/>
                <w:szCs w:val="24"/>
              </w:rPr>
              <w:t>согласование</w:t>
            </w:r>
            <w:r w:rsidR="00DC7DED" w:rsidRPr="00C72E40">
              <w:rPr>
                <w:rFonts w:cs="Times New Roman"/>
                <w:bCs/>
                <w:sz w:val="24"/>
                <w:szCs w:val="24"/>
              </w:rPr>
              <w:t xml:space="preserve"> программу</w:t>
            </w:r>
            <w:r w:rsidR="00DC7DED">
              <w:rPr>
                <w:rFonts w:cs="Times New Roman"/>
                <w:bCs/>
                <w:sz w:val="24"/>
                <w:szCs w:val="24"/>
              </w:rPr>
              <w:t xml:space="preserve"> изысканий в сроки в соответствии с календарным планом, приложенным к Договору.</w:t>
            </w:r>
          </w:p>
          <w:p w:rsidR="00F568F3" w:rsidRPr="00C72E40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По итогам </w:t>
            </w:r>
            <w:r w:rsidRPr="00C72E40">
              <w:rPr>
                <w:rFonts w:cs="Times New Roman"/>
                <w:bCs/>
                <w:sz w:val="24"/>
                <w:szCs w:val="24"/>
              </w:rPr>
              <w:t xml:space="preserve">работ </w:t>
            </w:r>
            <w:r w:rsidR="000A2FE6" w:rsidRPr="00C72E40">
              <w:rPr>
                <w:rFonts w:cs="Times New Roman"/>
                <w:bCs/>
                <w:sz w:val="24"/>
                <w:szCs w:val="24"/>
              </w:rPr>
              <w:t>Исполнитель</w:t>
            </w:r>
            <w:r w:rsidRPr="00C72E40">
              <w:rPr>
                <w:rFonts w:cs="Times New Roman"/>
                <w:bCs/>
                <w:sz w:val="24"/>
                <w:szCs w:val="24"/>
              </w:rPr>
              <w:t xml:space="preserve"> предоставляет Заказчику предварительные результаты</w:t>
            </w:r>
            <w:r w:rsidRPr="00C72E40">
              <w:rPr>
                <w:rFonts w:cs="Times New Roman"/>
                <w:sz w:val="24"/>
                <w:szCs w:val="24"/>
              </w:rPr>
              <w:t xml:space="preserve"> </w:t>
            </w:r>
            <w:r w:rsidRPr="00C72E40">
              <w:rPr>
                <w:rFonts w:cs="Times New Roman"/>
                <w:bCs/>
                <w:sz w:val="24"/>
                <w:szCs w:val="24"/>
              </w:rPr>
              <w:t>инженерно-геодезических изысканий для принятия оперативных мер по уточнению и изменению проектных решений и технологии строительных работ.</w:t>
            </w:r>
          </w:p>
          <w:p w:rsidR="00F568F3" w:rsidRPr="00C72E40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72E40">
              <w:rPr>
                <w:rFonts w:cs="Times New Roman"/>
                <w:bCs/>
                <w:sz w:val="24"/>
                <w:szCs w:val="24"/>
              </w:rPr>
              <w:t xml:space="preserve">По итогам работ </w:t>
            </w:r>
            <w:r w:rsidR="000A2FE6" w:rsidRPr="00C72E40">
              <w:rPr>
                <w:rFonts w:cs="Times New Roman"/>
                <w:bCs/>
                <w:sz w:val="24"/>
                <w:szCs w:val="24"/>
              </w:rPr>
              <w:t>Исполнитель</w:t>
            </w:r>
            <w:r w:rsidRPr="00C72E40">
              <w:rPr>
                <w:rFonts w:cs="Times New Roman"/>
                <w:bCs/>
                <w:sz w:val="24"/>
                <w:szCs w:val="24"/>
              </w:rPr>
              <w:t xml:space="preserve"> предоставляет Заказчику технический отчёт по инженерно-геодезическим изысканиям, соответствующий по составу и объёму требованиям нормативных документов</w:t>
            </w:r>
            <w:r w:rsidRPr="00C72E40">
              <w:rPr>
                <w:rFonts w:cs="Times New Roman"/>
                <w:sz w:val="24"/>
                <w:szCs w:val="24"/>
              </w:rPr>
              <w:t xml:space="preserve"> </w:t>
            </w:r>
            <w:r w:rsidRPr="00C72E40">
              <w:rPr>
                <w:rFonts w:cs="Times New Roman"/>
                <w:bCs/>
                <w:sz w:val="24"/>
                <w:szCs w:val="24"/>
              </w:rPr>
              <w:t>в сроки в соответствии с календарным планом, приложенным к Договору.</w:t>
            </w:r>
          </w:p>
          <w:p w:rsidR="00F568F3" w:rsidRPr="00C72E40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72E40">
              <w:rPr>
                <w:rFonts w:cs="Times New Roman"/>
                <w:bCs/>
                <w:sz w:val="24"/>
                <w:szCs w:val="24"/>
              </w:rPr>
              <w:t>Электронную версию проектной документации для проведения государственной экспертизы передать Заказчику в установленном экспертизой виде.</w:t>
            </w:r>
          </w:p>
          <w:p w:rsidR="00F568F3" w:rsidRPr="00C72E40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72E40">
              <w:rPr>
                <w:rFonts w:cs="Times New Roman"/>
                <w:bCs/>
                <w:sz w:val="24"/>
                <w:szCs w:val="24"/>
              </w:rPr>
              <w:t>После получения положительного заключения московской государственной экспертизы подготовить и передать Заказчику:</w:t>
            </w:r>
          </w:p>
          <w:p w:rsidR="00F568F3" w:rsidRPr="00C72E40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72E40">
              <w:rPr>
                <w:rFonts w:cs="Times New Roman"/>
                <w:bCs/>
                <w:sz w:val="24"/>
                <w:szCs w:val="24"/>
              </w:rPr>
              <w:t>- 5 (пять) экземпляров технической документации на</w:t>
            </w:r>
          </w:p>
          <w:p w:rsidR="00F568F3" w:rsidRPr="00C72E40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72E40">
              <w:rPr>
                <w:rFonts w:cs="Times New Roman"/>
                <w:bCs/>
                <w:sz w:val="24"/>
                <w:szCs w:val="24"/>
              </w:rPr>
              <w:t>бумажном носителе;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72E40">
              <w:rPr>
                <w:rFonts w:cs="Times New Roman"/>
                <w:bCs/>
                <w:sz w:val="24"/>
                <w:szCs w:val="24"/>
              </w:rPr>
              <w:t>- 1 (один) экземпляр на электронном носителе (</w:t>
            </w:r>
            <w:r w:rsidRPr="00C72E40">
              <w:rPr>
                <w:rFonts w:cs="Times New Roman"/>
                <w:bCs/>
                <w:sz w:val="24"/>
                <w:szCs w:val="24"/>
                <w:lang w:val="en-US"/>
              </w:rPr>
              <w:t>CD</w:t>
            </w:r>
            <w:r w:rsidRPr="00C72E40">
              <w:rPr>
                <w:rFonts w:cs="Times New Roman"/>
                <w:bCs/>
                <w:sz w:val="24"/>
                <w:szCs w:val="24"/>
              </w:rPr>
              <w:t>-диск) в не редактируемом формате (*.pdf) и в редактируем</w:t>
            </w:r>
            <w:r w:rsidR="007E7BEF" w:rsidRPr="00C72E40">
              <w:rPr>
                <w:rFonts w:cs="Times New Roman"/>
                <w:bCs/>
                <w:sz w:val="24"/>
                <w:szCs w:val="24"/>
              </w:rPr>
              <w:t>ом</w:t>
            </w:r>
            <w:r w:rsidRPr="00C72E40">
              <w:rPr>
                <w:rFonts w:cs="Times New Roman"/>
                <w:bCs/>
                <w:sz w:val="24"/>
                <w:szCs w:val="24"/>
              </w:rPr>
              <w:t xml:space="preserve"> формате.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Редактируемую версию технической документации предоставить в форматах для:</w:t>
            </w:r>
          </w:p>
          <w:p w:rsidR="00F568F3" w:rsidRDefault="007E7BEF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="00DC7DED">
              <w:rPr>
                <w:rFonts w:cs="Times New Roman"/>
                <w:bCs/>
                <w:sz w:val="24"/>
                <w:szCs w:val="24"/>
              </w:rPr>
              <w:t>текстовых приложении – *.</w:t>
            </w:r>
            <w:proofErr w:type="spellStart"/>
            <w:r w:rsidR="00DC7DED">
              <w:rPr>
                <w:rFonts w:cs="Times New Roman"/>
                <w:bCs/>
                <w:sz w:val="24"/>
                <w:szCs w:val="24"/>
              </w:rPr>
              <w:t>doc</w:t>
            </w:r>
            <w:proofErr w:type="spellEnd"/>
            <w:r w:rsidR="00DC7DED">
              <w:rPr>
                <w:rFonts w:cs="Times New Roman"/>
                <w:bCs/>
                <w:sz w:val="24"/>
                <w:szCs w:val="24"/>
              </w:rPr>
              <w:t xml:space="preserve">‚ </w:t>
            </w:r>
            <w:proofErr w:type="gramStart"/>
            <w:r w:rsidR="00DC7DED">
              <w:rPr>
                <w:rFonts w:cs="Times New Roman"/>
                <w:bCs/>
                <w:sz w:val="24"/>
                <w:szCs w:val="24"/>
              </w:rPr>
              <w:t>*.</w:t>
            </w:r>
            <w:proofErr w:type="spellStart"/>
            <w:r w:rsidR="00DC7DED">
              <w:rPr>
                <w:rFonts w:cs="Times New Roman"/>
                <w:bCs/>
                <w:sz w:val="24"/>
                <w:szCs w:val="24"/>
              </w:rPr>
              <w:t>х</w:t>
            </w:r>
            <w:proofErr w:type="gramEnd"/>
            <w:r w:rsidR="00DC7DED">
              <w:rPr>
                <w:rFonts w:cs="Times New Roman"/>
                <w:bCs/>
                <w:sz w:val="24"/>
                <w:szCs w:val="24"/>
              </w:rPr>
              <w:t>ls</w:t>
            </w:r>
            <w:proofErr w:type="spellEnd"/>
            <w:r w:rsidR="00DC7DED">
              <w:rPr>
                <w:rFonts w:cs="Times New Roman"/>
                <w:bCs/>
                <w:sz w:val="24"/>
                <w:szCs w:val="24"/>
              </w:rPr>
              <w:t>;</w:t>
            </w:r>
          </w:p>
          <w:p w:rsidR="00F568F3" w:rsidRDefault="007E7BEF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="00DC7DED">
              <w:rPr>
                <w:rFonts w:cs="Times New Roman"/>
                <w:bCs/>
                <w:sz w:val="24"/>
                <w:szCs w:val="24"/>
              </w:rPr>
              <w:t>графических приложении – *.</w:t>
            </w:r>
            <w:proofErr w:type="spellStart"/>
            <w:r w:rsidR="00DC7DED">
              <w:rPr>
                <w:rFonts w:cs="Times New Roman"/>
                <w:bCs/>
                <w:sz w:val="24"/>
                <w:szCs w:val="24"/>
              </w:rPr>
              <w:t>dwg</w:t>
            </w:r>
            <w:proofErr w:type="spellEnd"/>
            <w:r w:rsidR="00DC7DED">
              <w:rPr>
                <w:rFonts w:cs="Times New Roman"/>
                <w:bCs/>
                <w:sz w:val="24"/>
                <w:szCs w:val="24"/>
              </w:rPr>
              <w:t>;</w:t>
            </w:r>
          </w:p>
          <w:p w:rsidR="00F568F3" w:rsidRDefault="007E7BEF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="00DC7DED">
              <w:rPr>
                <w:rFonts w:cs="Times New Roman"/>
                <w:bCs/>
                <w:sz w:val="24"/>
                <w:szCs w:val="24"/>
              </w:rPr>
              <w:t>фотоматериалов – *.</w:t>
            </w:r>
            <w:proofErr w:type="spellStart"/>
            <w:r w:rsidR="00DC7DED">
              <w:rPr>
                <w:rFonts w:cs="Times New Roman"/>
                <w:bCs/>
                <w:sz w:val="24"/>
                <w:szCs w:val="24"/>
              </w:rPr>
              <w:t>jpg</w:t>
            </w:r>
            <w:proofErr w:type="spellEnd"/>
            <w:r w:rsidR="00DC7DED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Экземпляры на бумажном носителе передаются Заказчику сброшюрованные в альбомы.</w:t>
            </w:r>
          </w:p>
          <w:p w:rsidR="00F568F3" w:rsidRDefault="00DC7DED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Состав и структура электронной версии отчёта должны быть идентичны печатной версии</w:t>
            </w:r>
            <w:r w:rsidR="007E7BEF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2E7C40" w:rsidRPr="00C72E40" w:rsidTr="00237F79">
        <w:trPr>
          <w:trHeight w:val="800"/>
        </w:trPr>
        <w:tc>
          <w:tcPr>
            <w:tcW w:w="709" w:type="dxa"/>
          </w:tcPr>
          <w:p w:rsidR="002E7C40" w:rsidRPr="00C72E40" w:rsidRDefault="002E7C40">
            <w:pPr>
              <w:widowControl/>
              <w:numPr>
                <w:ilvl w:val="0"/>
                <w:numId w:val="29"/>
              </w:numPr>
              <w:tabs>
                <w:tab w:val="left" w:pos="284"/>
              </w:tabs>
              <w:ind w:left="0" w:right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E7C40" w:rsidRPr="00C72E40" w:rsidRDefault="002E7C40" w:rsidP="00BB3F63">
            <w:pPr>
              <w:tabs>
                <w:tab w:val="left" w:pos="284"/>
              </w:tabs>
              <w:ind w:right="3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72E40">
              <w:rPr>
                <w:rFonts w:cs="Times New Roman"/>
                <w:bCs/>
                <w:sz w:val="24"/>
                <w:szCs w:val="24"/>
              </w:rPr>
              <w:t>Государственная экспертиза</w:t>
            </w:r>
          </w:p>
        </w:tc>
        <w:tc>
          <w:tcPr>
            <w:tcW w:w="6379" w:type="dxa"/>
            <w:vAlign w:val="center"/>
          </w:tcPr>
          <w:p w:rsidR="002E7C40" w:rsidRPr="00C72E40" w:rsidRDefault="002E7C40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72E40">
              <w:rPr>
                <w:rFonts w:cs="Times New Roman"/>
                <w:bCs/>
                <w:sz w:val="24"/>
                <w:szCs w:val="24"/>
              </w:rPr>
              <w:t xml:space="preserve">Результаты инженерно-геодезических изысканий подлежат прохождению государственной экспертизы. </w:t>
            </w:r>
          </w:p>
          <w:p w:rsidR="002E7C40" w:rsidRPr="00C72E40" w:rsidRDefault="002E7C40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72E40">
              <w:rPr>
                <w:rFonts w:cs="Times New Roman"/>
                <w:bCs/>
                <w:sz w:val="24"/>
                <w:szCs w:val="24"/>
              </w:rPr>
              <w:t>Результаты инженерных изысканий могут подаваться на государственную экспертизу совместно с проектной документацией по объекту или самостоятельно.</w:t>
            </w:r>
          </w:p>
          <w:p w:rsidR="002E7C40" w:rsidRPr="00C72E40" w:rsidRDefault="002E7C40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72E40">
              <w:rPr>
                <w:rFonts w:cs="Times New Roman"/>
                <w:bCs/>
                <w:sz w:val="24"/>
                <w:szCs w:val="24"/>
              </w:rPr>
              <w:lastRenderedPageBreak/>
              <w:t>Исполнитель обеспечивает сопровождение результатов инженерных изысканий в государственной экспертизе, а также гарантирует отработку замечаний до выхода положительного заключения по объекту.</w:t>
            </w:r>
          </w:p>
          <w:p w:rsidR="002E7C40" w:rsidRPr="00C72E40" w:rsidRDefault="002E7C40" w:rsidP="00BB3F63">
            <w:pPr>
              <w:ind w:firstLine="284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C72E40">
              <w:rPr>
                <w:rFonts w:cs="Times New Roman"/>
                <w:bCs/>
                <w:sz w:val="24"/>
                <w:szCs w:val="24"/>
              </w:rPr>
              <w:t>В случае получения отрицательного заключения государственной экспертизы по вине Исполнителя, Заказчик в праве потребовать корректировку по замечаниям, а также направление результатов инженерных изысканий на повторную экспертизу за счёт Исполнителя.</w:t>
            </w:r>
          </w:p>
        </w:tc>
      </w:tr>
    </w:tbl>
    <w:p w:rsidR="00190CE6" w:rsidRPr="00C72E40" w:rsidRDefault="00190CE6" w:rsidP="00190CE6">
      <w:pPr>
        <w:rPr>
          <w:rFonts w:cs="Times New Roman"/>
          <w:sz w:val="24"/>
          <w:szCs w:val="24"/>
        </w:rPr>
      </w:pPr>
      <w:r w:rsidRPr="00C72E40">
        <w:rPr>
          <w:rFonts w:cs="Times New Roman"/>
          <w:sz w:val="24"/>
          <w:szCs w:val="24"/>
        </w:rPr>
        <w:lastRenderedPageBreak/>
        <w:t>Приложение к Техническому заданию:</w:t>
      </w:r>
    </w:p>
    <w:p w:rsidR="00190CE6" w:rsidRPr="00C72E40" w:rsidRDefault="00190CE6" w:rsidP="00190CE6">
      <w:pPr>
        <w:ind w:left="0"/>
        <w:rPr>
          <w:rFonts w:cs="Times New Roman"/>
          <w:sz w:val="24"/>
          <w:szCs w:val="24"/>
        </w:rPr>
      </w:pPr>
      <w:r w:rsidRPr="00C72E40">
        <w:rPr>
          <w:rFonts w:cs="Times New Roman"/>
          <w:sz w:val="24"/>
          <w:szCs w:val="24"/>
        </w:rPr>
        <w:t>Приложение №1 «Месторасположение участка изысканий».</w:t>
      </w:r>
    </w:p>
    <w:p w:rsidR="00190CE6" w:rsidRDefault="00190CE6" w:rsidP="00190CE6">
      <w:pPr>
        <w:widowControl/>
        <w:spacing w:line="144" w:lineRule="exac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 w:clear="all"/>
      </w:r>
    </w:p>
    <w:p w:rsidR="00190CE6" w:rsidRDefault="00190CE6" w:rsidP="00190CE6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Приложение № 1</w:t>
      </w:r>
    </w:p>
    <w:p w:rsidR="00190CE6" w:rsidRDefault="00190CE6" w:rsidP="00190CE6">
      <w:pPr>
        <w:jc w:val="right"/>
        <w:rPr>
          <w:rFonts w:cs="Times New Roman"/>
          <w:b/>
          <w:sz w:val="24"/>
          <w:szCs w:val="24"/>
        </w:rPr>
      </w:pPr>
    </w:p>
    <w:p w:rsidR="00190CE6" w:rsidRDefault="00190CE6" w:rsidP="00190CE6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Месторасположение участка изыскания </w:t>
      </w:r>
    </w:p>
    <w:p w:rsidR="009F0239" w:rsidRDefault="00000000">
      <w:r>
        <w:t>{{ЗАПОЛНИТЬ: вставить ситуационный план участка нового объекта (добавляет ГИП) или удалить приложение}}</w:t>
      </w:r>
    </w:p>
    <w:p w:rsidR="00190CE6" w:rsidRDefault="00190CE6" w:rsidP="00190CE6">
      <w:pPr>
        <w:jc w:val="center"/>
        <w:rPr>
          <w:rFonts w:cs="Times New Roman"/>
          <w:b/>
          <w:sz w:val="24"/>
          <w:szCs w:val="24"/>
        </w:rPr>
      </w:pPr>
    </w:p>
    <w:p w:rsidR="00F568F3" w:rsidRPr="00C72E40" w:rsidRDefault="00F568F3">
      <w:pPr>
        <w:rPr>
          <w:rFonts w:cs="Times New Roman"/>
          <w:sz w:val="24"/>
          <w:szCs w:val="24"/>
        </w:rPr>
      </w:pPr>
    </w:p>
    <w:sectPr w:rsidR="00F568F3" w:rsidRPr="00C72E40" w:rsidSect="00F435DA">
      <w:headerReference w:type="default" r:id="rId8"/>
      <w:footerReference w:type="default" r:id="rId9"/>
      <w:pgSz w:w="11906" w:h="16838"/>
      <w:pgMar w:top="680" w:right="851" w:bottom="680" w:left="1418" w:header="709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13821" w:rsidRDefault="00813821">
      <w:r>
        <w:separator/>
      </w:r>
    </w:p>
  </w:endnote>
  <w:endnote w:type="continuationSeparator" w:id="0">
    <w:p w:rsidR="00813821" w:rsidRDefault="0081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panose1 w:val="020B0300000000000000"/>
    <w:charset w:val="00"/>
    <w:family w:val="roman"/>
    <w:pitch w:val="default"/>
  </w:font>
  <w:font w:name="Peterburg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568F3" w:rsidRDefault="00F568F3">
    <w:pPr>
      <w:pStyle w:val="af"/>
      <w:ind w:left="0"/>
    </w:pPr>
  </w:p>
  <w:p w:rsidR="00F568F3" w:rsidRDefault="00F568F3">
    <w:pPr>
      <w:pStyle w:val="af"/>
      <w:tabs>
        <w:tab w:val="clear" w:pos="4677"/>
        <w:tab w:val="clear" w:pos="9355"/>
        <w:tab w:val="left" w:pos="869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13821" w:rsidRDefault="00813821">
      <w:r>
        <w:separator/>
      </w:r>
    </w:p>
  </w:footnote>
  <w:footnote w:type="continuationSeparator" w:id="0">
    <w:p w:rsidR="00813821" w:rsidRDefault="0081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568F3" w:rsidRDefault="00F568F3" w:rsidP="00F759BB">
    <w:pPr>
      <w:pStyle w:val="ad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C2D"/>
    <w:multiLevelType w:val="multilevel"/>
    <w:tmpl w:val="DAF8E2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3F5134"/>
    <w:multiLevelType w:val="multilevel"/>
    <w:tmpl w:val="A9AE0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2" w15:restartNumberingAfterBreak="0">
    <w:nsid w:val="082E068D"/>
    <w:multiLevelType w:val="multilevel"/>
    <w:tmpl w:val="0A384A4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3530D5"/>
    <w:multiLevelType w:val="hybridMultilevel"/>
    <w:tmpl w:val="5600AC88"/>
    <w:lvl w:ilvl="0" w:tplc="6B9CA700">
      <w:start w:val="1"/>
      <w:numFmt w:val="bullet"/>
      <w:lvlText w:val=""/>
      <w:lvlJc w:val="left"/>
      <w:pPr>
        <w:ind w:left="4046" w:hanging="360"/>
      </w:pPr>
      <w:rPr>
        <w:rFonts w:ascii="Symbol" w:hAnsi="Symbol" w:hint="default"/>
      </w:rPr>
    </w:lvl>
    <w:lvl w:ilvl="1" w:tplc="50D0CFE4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F2C06288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76C60E5C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230C0E32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7A1B52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8C64496A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CAEC356C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CF58EAB8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4" w15:restartNumberingAfterBreak="0">
    <w:nsid w:val="0F375637"/>
    <w:multiLevelType w:val="multilevel"/>
    <w:tmpl w:val="09764F2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211C7C"/>
    <w:multiLevelType w:val="multilevel"/>
    <w:tmpl w:val="103E87E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800"/>
      </w:pPr>
      <w:rPr>
        <w:rFonts w:hint="default"/>
      </w:rPr>
    </w:lvl>
  </w:abstractNum>
  <w:abstractNum w:abstractNumId="6" w15:restartNumberingAfterBreak="0">
    <w:nsid w:val="16DC301C"/>
    <w:multiLevelType w:val="hybridMultilevel"/>
    <w:tmpl w:val="C38A1FB8"/>
    <w:lvl w:ilvl="0" w:tplc="4A7CCF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BB761BDC">
      <w:start w:val="1"/>
      <w:numFmt w:val="lowerLetter"/>
      <w:lvlText w:val="%2."/>
      <w:lvlJc w:val="left"/>
      <w:pPr>
        <w:ind w:left="1800" w:hanging="360"/>
      </w:pPr>
    </w:lvl>
    <w:lvl w:ilvl="2" w:tplc="0A8CE246">
      <w:start w:val="1"/>
      <w:numFmt w:val="lowerRoman"/>
      <w:lvlText w:val="%3."/>
      <w:lvlJc w:val="right"/>
      <w:pPr>
        <w:ind w:left="2520" w:hanging="180"/>
      </w:pPr>
    </w:lvl>
    <w:lvl w:ilvl="3" w:tplc="4F98FBF8">
      <w:start w:val="1"/>
      <w:numFmt w:val="decimal"/>
      <w:lvlText w:val="%4."/>
      <w:lvlJc w:val="left"/>
      <w:pPr>
        <w:ind w:left="3240" w:hanging="360"/>
      </w:pPr>
    </w:lvl>
    <w:lvl w:ilvl="4" w:tplc="FBD24576">
      <w:start w:val="1"/>
      <w:numFmt w:val="lowerLetter"/>
      <w:lvlText w:val="%5."/>
      <w:lvlJc w:val="left"/>
      <w:pPr>
        <w:ind w:left="3960" w:hanging="360"/>
      </w:pPr>
    </w:lvl>
    <w:lvl w:ilvl="5" w:tplc="287A52A0">
      <w:start w:val="1"/>
      <w:numFmt w:val="lowerRoman"/>
      <w:lvlText w:val="%6."/>
      <w:lvlJc w:val="right"/>
      <w:pPr>
        <w:ind w:left="4680" w:hanging="180"/>
      </w:pPr>
    </w:lvl>
    <w:lvl w:ilvl="6" w:tplc="143A41C6">
      <w:start w:val="1"/>
      <w:numFmt w:val="decimal"/>
      <w:lvlText w:val="%7."/>
      <w:lvlJc w:val="left"/>
      <w:pPr>
        <w:ind w:left="5400" w:hanging="360"/>
      </w:pPr>
    </w:lvl>
    <w:lvl w:ilvl="7" w:tplc="B7F260A6">
      <w:start w:val="1"/>
      <w:numFmt w:val="lowerLetter"/>
      <w:lvlText w:val="%8."/>
      <w:lvlJc w:val="left"/>
      <w:pPr>
        <w:ind w:left="6120" w:hanging="360"/>
      </w:pPr>
    </w:lvl>
    <w:lvl w:ilvl="8" w:tplc="34FCF41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135977"/>
    <w:multiLevelType w:val="multilevel"/>
    <w:tmpl w:val="A08243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8FD5FD6"/>
    <w:multiLevelType w:val="hybridMultilevel"/>
    <w:tmpl w:val="E1925A96"/>
    <w:lvl w:ilvl="0" w:tplc="A40E2EEA">
      <w:start w:val="1"/>
      <w:numFmt w:val="decimal"/>
      <w:lvlText w:val="%1."/>
      <w:lvlJc w:val="left"/>
      <w:pPr>
        <w:ind w:left="360" w:hanging="360"/>
      </w:pPr>
    </w:lvl>
    <w:lvl w:ilvl="1" w:tplc="3A10EAD2">
      <w:start w:val="1"/>
      <w:numFmt w:val="lowerLetter"/>
      <w:lvlText w:val="%2."/>
      <w:lvlJc w:val="left"/>
      <w:pPr>
        <w:ind w:left="1518" w:hanging="360"/>
      </w:pPr>
    </w:lvl>
    <w:lvl w:ilvl="2" w:tplc="38BABF18">
      <w:start w:val="1"/>
      <w:numFmt w:val="lowerRoman"/>
      <w:lvlText w:val="%3."/>
      <w:lvlJc w:val="right"/>
      <w:pPr>
        <w:ind w:left="2238" w:hanging="180"/>
      </w:pPr>
    </w:lvl>
    <w:lvl w:ilvl="3" w:tplc="79B8F182">
      <w:start w:val="1"/>
      <w:numFmt w:val="decimal"/>
      <w:lvlText w:val="%4."/>
      <w:lvlJc w:val="left"/>
      <w:pPr>
        <w:ind w:left="2958" w:hanging="360"/>
      </w:pPr>
    </w:lvl>
    <w:lvl w:ilvl="4" w:tplc="C40A2606">
      <w:start w:val="1"/>
      <w:numFmt w:val="lowerLetter"/>
      <w:lvlText w:val="%5."/>
      <w:lvlJc w:val="left"/>
      <w:pPr>
        <w:ind w:left="3678" w:hanging="360"/>
      </w:pPr>
    </w:lvl>
    <w:lvl w:ilvl="5" w:tplc="FB4AD9E8">
      <w:start w:val="1"/>
      <w:numFmt w:val="lowerRoman"/>
      <w:lvlText w:val="%6."/>
      <w:lvlJc w:val="right"/>
      <w:pPr>
        <w:ind w:left="4398" w:hanging="180"/>
      </w:pPr>
    </w:lvl>
    <w:lvl w:ilvl="6" w:tplc="26504D42">
      <w:start w:val="1"/>
      <w:numFmt w:val="decimal"/>
      <w:lvlText w:val="%7."/>
      <w:lvlJc w:val="left"/>
      <w:pPr>
        <w:ind w:left="5118" w:hanging="360"/>
      </w:pPr>
    </w:lvl>
    <w:lvl w:ilvl="7" w:tplc="398C2392">
      <w:start w:val="1"/>
      <w:numFmt w:val="lowerLetter"/>
      <w:lvlText w:val="%8."/>
      <w:lvlJc w:val="left"/>
      <w:pPr>
        <w:ind w:left="5838" w:hanging="360"/>
      </w:pPr>
    </w:lvl>
    <w:lvl w:ilvl="8" w:tplc="E5385CCA">
      <w:start w:val="1"/>
      <w:numFmt w:val="lowerRoman"/>
      <w:lvlText w:val="%9."/>
      <w:lvlJc w:val="right"/>
      <w:pPr>
        <w:ind w:left="6558" w:hanging="180"/>
      </w:pPr>
    </w:lvl>
  </w:abstractNum>
  <w:abstractNum w:abstractNumId="9" w15:restartNumberingAfterBreak="0">
    <w:nsid w:val="1D1D15AB"/>
    <w:multiLevelType w:val="multilevel"/>
    <w:tmpl w:val="9226443E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10" w15:restartNumberingAfterBreak="0">
    <w:nsid w:val="1D8E0F2B"/>
    <w:multiLevelType w:val="multilevel"/>
    <w:tmpl w:val="6FF0E1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1A97CE0"/>
    <w:multiLevelType w:val="multilevel"/>
    <w:tmpl w:val="B48E482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1F31889"/>
    <w:multiLevelType w:val="multilevel"/>
    <w:tmpl w:val="181AF9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13" w15:restartNumberingAfterBreak="0">
    <w:nsid w:val="245B6428"/>
    <w:multiLevelType w:val="multilevel"/>
    <w:tmpl w:val="3A228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58B7E79"/>
    <w:multiLevelType w:val="multilevel"/>
    <w:tmpl w:val="9E40A6B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15" w15:restartNumberingAfterBreak="0">
    <w:nsid w:val="2E6A5827"/>
    <w:multiLevelType w:val="hybridMultilevel"/>
    <w:tmpl w:val="2966BA42"/>
    <w:lvl w:ilvl="0" w:tplc="1BD4D5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BA516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6FD8165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250ACE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AE4981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EE086B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194F50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B657F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B9C784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B65D06"/>
    <w:multiLevelType w:val="multilevel"/>
    <w:tmpl w:val="053A0402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FB42FE5"/>
    <w:multiLevelType w:val="hybridMultilevel"/>
    <w:tmpl w:val="9AA052B4"/>
    <w:lvl w:ilvl="0" w:tplc="455647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8" w15:restartNumberingAfterBreak="0">
    <w:nsid w:val="43B5412D"/>
    <w:multiLevelType w:val="multilevel"/>
    <w:tmpl w:val="373669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23D27B1"/>
    <w:multiLevelType w:val="multilevel"/>
    <w:tmpl w:val="AF1448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20" w15:restartNumberingAfterBreak="0">
    <w:nsid w:val="5293057D"/>
    <w:multiLevelType w:val="hybridMultilevel"/>
    <w:tmpl w:val="795C37F8"/>
    <w:lvl w:ilvl="0" w:tplc="93E4FD3A">
      <w:start w:val="2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5F4ECB78">
      <w:start w:val="1"/>
      <w:numFmt w:val="lowerLetter"/>
      <w:lvlText w:val="%2."/>
      <w:lvlJc w:val="left"/>
      <w:pPr>
        <w:ind w:left="1121" w:hanging="360"/>
      </w:pPr>
    </w:lvl>
    <w:lvl w:ilvl="2" w:tplc="4C920062">
      <w:start w:val="1"/>
      <w:numFmt w:val="lowerRoman"/>
      <w:lvlText w:val="%3."/>
      <w:lvlJc w:val="right"/>
      <w:pPr>
        <w:ind w:left="1841" w:hanging="180"/>
      </w:pPr>
    </w:lvl>
    <w:lvl w:ilvl="3" w:tplc="E92CEF4A">
      <w:start w:val="1"/>
      <w:numFmt w:val="decimal"/>
      <w:lvlText w:val="%4."/>
      <w:lvlJc w:val="left"/>
      <w:pPr>
        <w:ind w:left="2561" w:hanging="360"/>
      </w:pPr>
    </w:lvl>
    <w:lvl w:ilvl="4" w:tplc="7484537A">
      <w:start w:val="1"/>
      <w:numFmt w:val="lowerLetter"/>
      <w:lvlText w:val="%5."/>
      <w:lvlJc w:val="left"/>
      <w:pPr>
        <w:ind w:left="3281" w:hanging="360"/>
      </w:pPr>
    </w:lvl>
    <w:lvl w:ilvl="5" w:tplc="CA662506">
      <w:start w:val="1"/>
      <w:numFmt w:val="lowerRoman"/>
      <w:lvlText w:val="%6."/>
      <w:lvlJc w:val="right"/>
      <w:pPr>
        <w:ind w:left="4001" w:hanging="180"/>
      </w:pPr>
    </w:lvl>
    <w:lvl w:ilvl="6" w:tplc="A63CC194">
      <w:start w:val="1"/>
      <w:numFmt w:val="decimal"/>
      <w:lvlText w:val="%7."/>
      <w:lvlJc w:val="left"/>
      <w:pPr>
        <w:ind w:left="4721" w:hanging="360"/>
      </w:pPr>
    </w:lvl>
    <w:lvl w:ilvl="7" w:tplc="F21CD6CC">
      <w:start w:val="1"/>
      <w:numFmt w:val="lowerLetter"/>
      <w:lvlText w:val="%8."/>
      <w:lvlJc w:val="left"/>
      <w:pPr>
        <w:ind w:left="5441" w:hanging="360"/>
      </w:pPr>
    </w:lvl>
    <w:lvl w:ilvl="8" w:tplc="E29C2202">
      <w:start w:val="1"/>
      <w:numFmt w:val="lowerRoman"/>
      <w:lvlText w:val="%9."/>
      <w:lvlJc w:val="right"/>
      <w:pPr>
        <w:ind w:left="6161" w:hanging="180"/>
      </w:pPr>
    </w:lvl>
  </w:abstractNum>
  <w:abstractNum w:abstractNumId="21" w15:restartNumberingAfterBreak="0">
    <w:nsid w:val="544520CD"/>
    <w:multiLevelType w:val="multilevel"/>
    <w:tmpl w:val="F648AE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" w:hanging="1800"/>
      </w:pPr>
      <w:rPr>
        <w:rFonts w:hint="default"/>
      </w:rPr>
    </w:lvl>
  </w:abstractNum>
  <w:abstractNum w:abstractNumId="22" w15:restartNumberingAfterBreak="0">
    <w:nsid w:val="5DAA7B84"/>
    <w:multiLevelType w:val="multilevel"/>
    <w:tmpl w:val="FE50CE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23" w15:restartNumberingAfterBreak="0">
    <w:nsid w:val="642F2E40"/>
    <w:multiLevelType w:val="multilevel"/>
    <w:tmpl w:val="27787F52"/>
    <w:lvl w:ilvl="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24" w15:restartNumberingAfterBreak="0">
    <w:nsid w:val="72C41A90"/>
    <w:multiLevelType w:val="multilevel"/>
    <w:tmpl w:val="F1AE3E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76D230F7"/>
    <w:multiLevelType w:val="multilevel"/>
    <w:tmpl w:val="7C7AF8C8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26" w15:restartNumberingAfterBreak="0">
    <w:nsid w:val="77496C16"/>
    <w:multiLevelType w:val="hybridMultilevel"/>
    <w:tmpl w:val="BDA87C76"/>
    <w:lvl w:ilvl="0" w:tplc="4F2A8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62B1CC">
      <w:start w:val="1"/>
      <w:numFmt w:val="lowerLetter"/>
      <w:lvlText w:val="%2."/>
      <w:lvlJc w:val="left"/>
      <w:pPr>
        <w:ind w:left="1440" w:hanging="360"/>
      </w:pPr>
    </w:lvl>
    <w:lvl w:ilvl="2" w:tplc="785AADF0">
      <w:start w:val="1"/>
      <w:numFmt w:val="lowerRoman"/>
      <w:lvlText w:val="%3."/>
      <w:lvlJc w:val="right"/>
      <w:pPr>
        <w:ind w:left="2160" w:hanging="180"/>
      </w:pPr>
    </w:lvl>
    <w:lvl w:ilvl="3" w:tplc="831A0CA6">
      <w:start w:val="1"/>
      <w:numFmt w:val="decimal"/>
      <w:lvlText w:val="%4."/>
      <w:lvlJc w:val="left"/>
      <w:pPr>
        <w:ind w:left="2880" w:hanging="360"/>
      </w:pPr>
    </w:lvl>
    <w:lvl w:ilvl="4" w:tplc="BC0805C2">
      <w:start w:val="1"/>
      <w:numFmt w:val="lowerLetter"/>
      <w:lvlText w:val="%5."/>
      <w:lvlJc w:val="left"/>
      <w:pPr>
        <w:ind w:left="3600" w:hanging="360"/>
      </w:pPr>
    </w:lvl>
    <w:lvl w:ilvl="5" w:tplc="4ACA79BA">
      <w:start w:val="1"/>
      <w:numFmt w:val="lowerRoman"/>
      <w:lvlText w:val="%6."/>
      <w:lvlJc w:val="right"/>
      <w:pPr>
        <w:ind w:left="4320" w:hanging="180"/>
      </w:pPr>
    </w:lvl>
    <w:lvl w:ilvl="6" w:tplc="6F0446CA">
      <w:start w:val="1"/>
      <w:numFmt w:val="decimal"/>
      <w:lvlText w:val="%7."/>
      <w:lvlJc w:val="left"/>
      <w:pPr>
        <w:ind w:left="5040" w:hanging="360"/>
      </w:pPr>
    </w:lvl>
    <w:lvl w:ilvl="7" w:tplc="2BC200F2">
      <w:start w:val="1"/>
      <w:numFmt w:val="lowerLetter"/>
      <w:lvlText w:val="%8."/>
      <w:lvlJc w:val="left"/>
      <w:pPr>
        <w:ind w:left="5760" w:hanging="360"/>
      </w:pPr>
    </w:lvl>
    <w:lvl w:ilvl="8" w:tplc="C0E4611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4424D"/>
    <w:multiLevelType w:val="multilevel"/>
    <w:tmpl w:val="AC0275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28" w15:restartNumberingAfterBreak="0">
    <w:nsid w:val="7D020523"/>
    <w:multiLevelType w:val="multilevel"/>
    <w:tmpl w:val="0610FD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DB6154A"/>
    <w:multiLevelType w:val="hybridMultilevel"/>
    <w:tmpl w:val="DC86B4C6"/>
    <w:lvl w:ilvl="0" w:tplc="7CE849B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C464D7DA">
      <w:start w:val="1"/>
      <w:numFmt w:val="lowerLetter"/>
      <w:lvlText w:val="%2."/>
      <w:lvlJc w:val="left"/>
      <w:pPr>
        <w:ind w:left="1647" w:hanging="360"/>
      </w:pPr>
    </w:lvl>
    <w:lvl w:ilvl="2" w:tplc="422C0E5A">
      <w:start w:val="1"/>
      <w:numFmt w:val="lowerRoman"/>
      <w:lvlText w:val="%3."/>
      <w:lvlJc w:val="right"/>
      <w:pPr>
        <w:ind w:left="2367" w:hanging="180"/>
      </w:pPr>
    </w:lvl>
    <w:lvl w:ilvl="3" w:tplc="00D40E56">
      <w:start w:val="1"/>
      <w:numFmt w:val="decimal"/>
      <w:lvlText w:val="%4."/>
      <w:lvlJc w:val="left"/>
      <w:pPr>
        <w:ind w:left="3087" w:hanging="360"/>
      </w:pPr>
    </w:lvl>
    <w:lvl w:ilvl="4" w:tplc="532C4A1C">
      <w:start w:val="1"/>
      <w:numFmt w:val="lowerLetter"/>
      <w:lvlText w:val="%5."/>
      <w:lvlJc w:val="left"/>
      <w:pPr>
        <w:ind w:left="3807" w:hanging="360"/>
      </w:pPr>
    </w:lvl>
    <w:lvl w:ilvl="5" w:tplc="A6C2D6D8">
      <w:start w:val="1"/>
      <w:numFmt w:val="lowerRoman"/>
      <w:lvlText w:val="%6."/>
      <w:lvlJc w:val="right"/>
      <w:pPr>
        <w:ind w:left="4527" w:hanging="180"/>
      </w:pPr>
    </w:lvl>
    <w:lvl w:ilvl="6" w:tplc="C7548B90">
      <w:start w:val="1"/>
      <w:numFmt w:val="decimal"/>
      <w:lvlText w:val="%7."/>
      <w:lvlJc w:val="left"/>
      <w:pPr>
        <w:ind w:left="5247" w:hanging="360"/>
      </w:pPr>
    </w:lvl>
    <w:lvl w:ilvl="7" w:tplc="B33EE66A">
      <w:start w:val="1"/>
      <w:numFmt w:val="lowerLetter"/>
      <w:lvlText w:val="%8."/>
      <w:lvlJc w:val="left"/>
      <w:pPr>
        <w:ind w:left="5967" w:hanging="360"/>
      </w:pPr>
    </w:lvl>
    <w:lvl w:ilvl="8" w:tplc="08445B72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FD44C17"/>
    <w:multiLevelType w:val="multilevel"/>
    <w:tmpl w:val="7E840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650780">
    <w:abstractNumId w:val="22"/>
  </w:num>
  <w:num w:numId="2" w16cid:durableId="2137526986">
    <w:abstractNumId w:val="15"/>
  </w:num>
  <w:num w:numId="3" w16cid:durableId="252396227">
    <w:abstractNumId w:val="2"/>
  </w:num>
  <w:num w:numId="4" w16cid:durableId="1913156232">
    <w:abstractNumId w:val="4"/>
  </w:num>
  <w:num w:numId="5" w16cid:durableId="1198423317">
    <w:abstractNumId w:val="21"/>
  </w:num>
  <w:num w:numId="6" w16cid:durableId="934240955">
    <w:abstractNumId w:val="14"/>
  </w:num>
  <w:num w:numId="7" w16cid:durableId="530344004">
    <w:abstractNumId w:val="19"/>
  </w:num>
  <w:num w:numId="8" w16cid:durableId="253899210">
    <w:abstractNumId w:val="23"/>
  </w:num>
  <w:num w:numId="9" w16cid:durableId="106896914">
    <w:abstractNumId w:val="1"/>
  </w:num>
  <w:num w:numId="10" w16cid:durableId="1015234784">
    <w:abstractNumId w:val="12"/>
  </w:num>
  <w:num w:numId="11" w16cid:durableId="440301251">
    <w:abstractNumId w:val="3"/>
  </w:num>
  <w:num w:numId="12" w16cid:durableId="1820465369">
    <w:abstractNumId w:val="25"/>
  </w:num>
  <w:num w:numId="13" w16cid:durableId="591429373">
    <w:abstractNumId w:val="16"/>
  </w:num>
  <w:num w:numId="14" w16cid:durableId="574509772">
    <w:abstractNumId w:val="27"/>
  </w:num>
  <w:num w:numId="15" w16cid:durableId="1975015576">
    <w:abstractNumId w:val="11"/>
  </w:num>
  <w:num w:numId="16" w16cid:durableId="38556375">
    <w:abstractNumId w:val="5"/>
  </w:num>
  <w:num w:numId="17" w16cid:durableId="1246643343">
    <w:abstractNumId w:val="28"/>
  </w:num>
  <w:num w:numId="18" w16cid:durableId="1377126585">
    <w:abstractNumId w:val="18"/>
  </w:num>
  <w:num w:numId="19" w16cid:durableId="2061633071">
    <w:abstractNumId w:val="24"/>
  </w:num>
  <w:num w:numId="20" w16cid:durableId="620190328">
    <w:abstractNumId w:val="0"/>
  </w:num>
  <w:num w:numId="21" w16cid:durableId="69885557">
    <w:abstractNumId w:val="13"/>
  </w:num>
  <w:num w:numId="22" w16cid:durableId="1577126448">
    <w:abstractNumId w:val="9"/>
  </w:num>
  <w:num w:numId="23" w16cid:durableId="1376153853">
    <w:abstractNumId w:val="7"/>
  </w:num>
  <w:num w:numId="24" w16cid:durableId="636491589">
    <w:abstractNumId w:val="10"/>
  </w:num>
  <w:num w:numId="25" w16cid:durableId="277297409">
    <w:abstractNumId w:val="29"/>
  </w:num>
  <w:num w:numId="26" w16cid:durableId="1661275912">
    <w:abstractNumId w:val="26"/>
  </w:num>
  <w:num w:numId="27" w16cid:durableId="762190191">
    <w:abstractNumId w:val="20"/>
  </w:num>
  <w:num w:numId="28" w16cid:durableId="69541401">
    <w:abstractNumId w:val="30"/>
  </w:num>
  <w:num w:numId="29" w16cid:durableId="1846624187">
    <w:abstractNumId w:val="6"/>
  </w:num>
  <w:num w:numId="30" w16cid:durableId="813107392">
    <w:abstractNumId w:val="8"/>
  </w:num>
  <w:num w:numId="31" w16cid:durableId="11546438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9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F3"/>
    <w:rsid w:val="00072CAB"/>
    <w:rsid w:val="00077465"/>
    <w:rsid w:val="00083ACA"/>
    <w:rsid w:val="000A2FE6"/>
    <w:rsid w:val="000B4572"/>
    <w:rsid w:val="000B546A"/>
    <w:rsid w:val="00137B2E"/>
    <w:rsid w:val="00166772"/>
    <w:rsid w:val="00190CE6"/>
    <w:rsid w:val="001B45D7"/>
    <w:rsid w:val="001E67AA"/>
    <w:rsid w:val="001F5118"/>
    <w:rsid w:val="00210305"/>
    <w:rsid w:val="00216AC9"/>
    <w:rsid w:val="00237F79"/>
    <w:rsid w:val="00240A2B"/>
    <w:rsid w:val="002856B5"/>
    <w:rsid w:val="002B23C6"/>
    <w:rsid w:val="002B79E5"/>
    <w:rsid w:val="002C0D55"/>
    <w:rsid w:val="002E3A46"/>
    <w:rsid w:val="002E7C40"/>
    <w:rsid w:val="00343ED7"/>
    <w:rsid w:val="003658D5"/>
    <w:rsid w:val="00371020"/>
    <w:rsid w:val="003B762E"/>
    <w:rsid w:val="003C2EEF"/>
    <w:rsid w:val="004B6898"/>
    <w:rsid w:val="004C0505"/>
    <w:rsid w:val="004D0D04"/>
    <w:rsid w:val="00522178"/>
    <w:rsid w:val="00574FEF"/>
    <w:rsid w:val="00595A92"/>
    <w:rsid w:val="005C7200"/>
    <w:rsid w:val="005E5BC1"/>
    <w:rsid w:val="005E6D2D"/>
    <w:rsid w:val="005F3CC4"/>
    <w:rsid w:val="00615D97"/>
    <w:rsid w:val="00630CD6"/>
    <w:rsid w:val="006765B7"/>
    <w:rsid w:val="0069016D"/>
    <w:rsid w:val="006D3A7D"/>
    <w:rsid w:val="006F7DA1"/>
    <w:rsid w:val="00707F7B"/>
    <w:rsid w:val="00753628"/>
    <w:rsid w:val="00757F9C"/>
    <w:rsid w:val="007740B9"/>
    <w:rsid w:val="00793EAE"/>
    <w:rsid w:val="007949F2"/>
    <w:rsid w:val="007E3EB4"/>
    <w:rsid w:val="007E7BEF"/>
    <w:rsid w:val="00813821"/>
    <w:rsid w:val="0083712D"/>
    <w:rsid w:val="008516EF"/>
    <w:rsid w:val="0087479F"/>
    <w:rsid w:val="008A266A"/>
    <w:rsid w:val="008C70E8"/>
    <w:rsid w:val="008D5B14"/>
    <w:rsid w:val="008E0C9C"/>
    <w:rsid w:val="009007B6"/>
    <w:rsid w:val="0093777B"/>
    <w:rsid w:val="00987E3C"/>
    <w:rsid w:val="009940D5"/>
    <w:rsid w:val="009A7F87"/>
    <w:rsid w:val="009B6D30"/>
    <w:rsid w:val="009F0239"/>
    <w:rsid w:val="00A60F03"/>
    <w:rsid w:val="00A96396"/>
    <w:rsid w:val="00AA0515"/>
    <w:rsid w:val="00B06FBB"/>
    <w:rsid w:val="00B56216"/>
    <w:rsid w:val="00B735C1"/>
    <w:rsid w:val="00B8261B"/>
    <w:rsid w:val="00B83D1A"/>
    <w:rsid w:val="00BB3F63"/>
    <w:rsid w:val="00BC7198"/>
    <w:rsid w:val="00BE4113"/>
    <w:rsid w:val="00BF0A24"/>
    <w:rsid w:val="00C31D54"/>
    <w:rsid w:val="00C729F5"/>
    <w:rsid w:val="00C72E40"/>
    <w:rsid w:val="00D00FCA"/>
    <w:rsid w:val="00D813ED"/>
    <w:rsid w:val="00DB04B5"/>
    <w:rsid w:val="00DC7DED"/>
    <w:rsid w:val="00DE2A17"/>
    <w:rsid w:val="00E122F3"/>
    <w:rsid w:val="00E26DCD"/>
    <w:rsid w:val="00ED2D47"/>
    <w:rsid w:val="00F1482F"/>
    <w:rsid w:val="00F435DA"/>
    <w:rsid w:val="00F44184"/>
    <w:rsid w:val="00F568F3"/>
    <w:rsid w:val="00F759BB"/>
    <w:rsid w:val="00FA19CB"/>
    <w:rsid w:val="00FA62DF"/>
    <w:rsid w:val="00FB606A"/>
    <w:rsid w:val="00FE783B"/>
    <w:rsid w:val="00FF7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AE4D4-6E44-43DF-98CD-905EF876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144" w:lineRule="exact"/>
        <w:ind w:left="11" w:right="1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5DA"/>
    <w:pPr>
      <w:widowControl w:val="0"/>
      <w:spacing w:line="240" w:lineRule="auto"/>
    </w:pPr>
    <w:rPr>
      <w:rFonts w:eastAsiaTheme="minorEastAsia" w:cs="Arial"/>
    </w:rPr>
  </w:style>
  <w:style w:type="paragraph" w:styleId="1">
    <w:name w:val="heading 1"/>
    <w:basedOn w:val="a"/>
    <w:next w:val="a"/>
    <w:link w:val="10"/>
    <w:qFormat/>
    <w:rsid w:val="00F43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F435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435DA"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435DA"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435DA"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435DA"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435DA"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435DA"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435DA"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435D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435D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435D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435D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435D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435D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435D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435D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435D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435DA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F435D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435D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435D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435DA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F435D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F435DA"/>
    <w:rPr>
      <w:i/>
    </w:rPr>
  </w:style>
  <w:style w:type="character" w:customStyle="1" w:styleId="HeaderChar">
    <w:name w:val="Header Char"/>
    <w:basedOn w:val="a0"/>
    <w:uiPriority w:val="99"/>
    <w:rsid w:val="00F435DA"/>
  </w:style>
  <w:style w:type="character" w:customStyle="1" w:styleId="FooterChar">
    <w:name w:val="Footer Char"/>
    <w:basedOn w:val="a0"/>
    <w:uiPriority w:val="99"/>
    <w:rsid w:val="00F435DA"/>
  </w:style>
  <w:style w:type="paragraph" w:styleId="a7">
    <w:name w:val="caption"/>
    <w:basedOn w:val="a"/>
    <w:next w:val="a"/>
    <w:uiPriority w:val="35"/>
    <w:semiHidden/>
    <w:unhideWhenUsed/>
    <w:qFormat/>
    <w:rsid w:val="00F435D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F435DA"/>
  </w:style>
  <w:style w:type="table" w:customStyle="1" w:styleId="TableGridLight">
    <w:name w:val="Table Grid Light"/>
    <w:basedOn w:val="a1"/>
    <w:uiPriority w:val="59"/>
    <w:rsid w:val="00F435DA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F435DA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435DA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F435DA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F435D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F435DA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435D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435D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435D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435D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435D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435D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435DA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435DA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435DA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435DA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435DA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435DA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435DA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435DA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435DA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435DA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435DA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435DA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435DA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435DA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435DA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435DA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F435DA"/>
    <w:rPr>
      <w:sz w:val="18"/>
    </w:rPr>
  </w:style>
  <w:style w:type="character" w:customStyle="1" w:styleId="EndnoteTextChar">
    <w:name w:val="Endnote Text Char"/>
    <w:uiPriority w:val="99"/>
    <w:rsid w:val="00F435DA"/>
    <w:rPr>
      <w:sz w:val="20"/>
    </w:rPr>
  </w:style>
  <w:style w:type="paragraph" w:styleId="12">
    <w:name w:val="toc 1"/>
    <w:basedOn w:val="a"/>
    <w:next w:val="a"/>
    <w:uiPriority w:val="39"/>
    <w:unhideWhenUsed/>
    <w:rsid w:val="00F435DA"/>
    <w:pPr>
      <w:spacing w:after="57"/>
      <w:ind w:left="0" w:right="0"/>
    </w:pPr>
  </w:style>
  <w:style w:type="paragraph" w:styleId="23">
    <w:name w:val="toc 2"/>
    <w:basedOn w:val="a"/>
    <w:next w:val="a"/>
    <w:uiPriority w:val="39"/>
    <w:unhideWhenUsed/>
    <w:rsid w:val="00F435DA"/>
    <w:pPr>
      <w:spacing w:after="57"/>
      <w:ind w:left="283" w:right="0"/>
    </w:pPr>
  </w:style>
  <w:style w:type="paragraph" w:styleId="32">
    <w:name w:val="toc 3"/>
    <w:basedOn w:val="a"/>
    <w:next w:val="a"/>
    <w:uiPriority w:val="39"/>
    <w:unhideWhenUsed/>
    <w:rsid w:val="00F435DA"/>
    <w:pPr>
      <w:spacing w:after="57"/>
      <w:ind w:left="567" w:right="0"/>
    </w:pPr>
  </w:style>
  <w:style w:type="paragraph" w:styleId="42">
    <w:name w:val="toc 4"/>
    <w:basedOn w:val="a"/>
    <w:next w:val="a"/>
    <w:uiPriority w:val="39"/>
    <w:unhideWhenUsed/>
    <w:rsid w:val="00F435DA"/>
    <w:pPr>
      <w:spacing w:after="57"/>
      <w:ind w:left="850" w:right="0"/>
    </w:pPr>
  </w:style>
  <w:style w:type="paragraph" w:styleId="52">
    <w:name w:val="toc 5"/>
    <w:basedOn w:val="a"/>
    <w:next w:val="a"/>
    <w:uiPriority w:val="39"/>
    <w:unhideWhenUsed/>
    <w:rsid w:val="00F435DA"/>
    <w:pPr>
      <w:spacing w:after="57"/>
      <w:ind w:left="1134" w:right="0"/>
    </w:pPr>
  </w:style>
  <w:style w:type="paragraph" w:styleId="61">
    <w:name w:val="toc 6"/>
    <w:basedOn w:val="a"/>
    <w:next w:val="a"/>
    <w:uiPriority w:val="39"/>
    <w:unhideWhenUsed/>
    <w:rsid w:val="00F435DA"/>
    <w:pPr>
      <w:spacing w:after="57"/>
      <w:ind w:left="1417" w:right="0"/>
    </w:pPr>
  </w:style>
  <w:style w:type="paragraph" w:styleId="71">
    <w:name w:val="toc 7"/>
    <w:basedOn w:val="a"/>
    <w:next w:val="a"/>
    <w:uiPriority w:val="39"/>
    <w:unhideWhenUsed/>
    <w:rsid w:val="00F435DA"/>
    <w:pPr>
      <w:spacing w:after="57"/>
      <w:ind w:left="1701" w:right="0"/>
    </w:pPr>
  </w:style>
  <w:style w:type="paragraph" w:styleId="81">
    <w:name w:val="toc 8"/>
    <w:basedOn w:val="a"/>
    <w:next w:val="a"/>
    <w:uiPriority w:val="39"/>
    <w:unhideWhenUsed/>
    <w:rsid w:val="00F435DA"/>
    <w:pPr>
      <w:spacing w:after="57"/>
      <w:ind w:left="1984" w:right="0"/>
    </w:pPr>
  </w:style>
  <w:style w:type="paragraph" w:styleId="91">
    <w:name w:val="toc 9"/>
    <w:basedOn w:val="a"/>
    <w:next w:val="a"/>
    <w:uiPriority w:val="39"/>
    <w:unhideWhenUsed/>
    <w:rsid w:val="00F435DA"/>
    <w:pPr>
      <w:spacing w:after="57"/>
      <w:ind w:left="2268" w:right="0"/>
    </w:pPr>
  </w:style>
  <w:style w:type="paragraph" w:styleId="a8">
    <w:name w:val="TOC Heading"/>
    <w:uiPriority w:val="39"/>
    <w:unhideWhenUsed/>
    <w:rsid w:val="00F435DA"/>
  </w:style>
  <w:style w:type="paragraph" w:styleId="a9">
    <w:name w:val="table of figures"/>
    <w:basedOn w:val="a"/>
    <w:next w:val="a"/>
    <w:uiPriority w:val="99"/>
    <w:unhideWhenUsed/>
    <w:rsid w:val="00F435DA"/>
  </w:style>
  <w:style w:type="character" w:customStyle="1" w:styleId="20">
    <w:name w:val="Заголовок 2 Знак"/>
    <w:basedOn w:val="a0"/>
    <w:link w:val="2"/>
    <w:rsid w:val="00F435DA"/>
    <w:rPr>
      <w:b/>
      <w:bCs/>
      <w:sz w:val="36"/>
      <w:szCs w:val="36"/>
    </w:rPr>
  </w:style>
  <w:style w:type="table" w:styleId="aa">
    <w:name w:val="Table Grid"/>
    <w:basedOn w:val="a1"/>
    <w:rsid w:val="00F435DA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435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35DA"/>
    <w:rPr>
      <w:rFonts w:ascii="Tahoma" w:eastAsiaTheme="minorEastAsia" w:hAnsi="Tahoma" w:cs="Tahoma"/>
      <w:sz w:val="16"/>
      <w:szCs w:val="16"/>
    </w:rPr>
  </w:style>
  <w:style w:type="paragraph" w:customStyle="1" w:styleId="13">
    <w:name w:val="Обычный1"/>
    <w:rsid w:val="00F435DA"/>
    <w:pPr>
      <w:spacing w:line="240" w:lineRule="auto"/>
      <w:ind w:left="0" w:right="0"/>
      <w:jc w:val="left"/>
    </w:pPr>
    <w:rPr>
      <w:rFonts w:eastAsia="ヒラギノ角ゴ Pro W3"/>
      <w:color w:val="000000"/>
      <w:sz w:val="24"/>
    </w:rPr>
  </w:style>
  <w:style w:type="paragraph" w:styleId="ad">
    <w:name w:val="header"/>
    <w:basedOn w:val="a"/>
    <w:link w:val="ae"/>
    <w:uiPriority w:val="99"/>
    <w:unhideWhenUsed/>
    <w:rsid w:val="00F435D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435DA"/>
    <w:rPr>
      <w:rFonts w:ascii="Arial" w:eastAsiaTheme="minorEastAsia" w:hAnsi="Arial" w:cs="Arial"/>
    </w:rPr>
  </w:style>
  <w:style w:type="paragraph" w:styleId="af">
    <w:name w:val="footer"/>
    <w:basedOn w:val="a"/>
    <w:link w:val="af0"/>
    <w:uiPriority w:val="99"/>
    <w:unhideWhenUsed/>
    <w:rsid w:val="00F435D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435DA"/>
    <w:rPr>
      <w:rFonts w:ascii="Arial" w:eastAsiaTheme="minorEastAsia" w:hAnsi="Arial" w:cs="Arial"/>
    </w:rPr>
  </w:style>
  <w:style w:type="paragraph" w:styleId="af1">
    <w:name w:val="List Paragraph"/>
    <w:basedOn w:val="a"/>
    <w:link w:val="af2"/>
    <w:uiPriority w:val="34"/>
    <w:qFormat/>
    <w:rsid w:val="00F435DA"/>
    <w:pPr>
      <w:ind w:left="720"/>
      <w:contextualSpacing/>
    </w:pPr>
  </w:style>
  <w:style w:type="paragraph" w:styleId="33">
    <w:name w:val="Body Text Indent 3"/>
    <w:basedOn w:val="a"/>
    <w:link w:val="34"/>
    <w:rsid w:val="00F435DA"/>
    <w:pPr>
      <w:tabs>
        <w:tab w:val="left" w:pos="0"/>
      </w:tabs>
      <w:ind w:left="0" w:right="0" w:firstLine="567"/>
    </w:pPr>
    <w:rPr>
      <w:rFonts w:eastAsia="Times New Roman" w:cs="Times New Roman"/>
      <w:sz w:val="24"/>
    </w:rPr>
  </w:style>
  <w:style w:type="character" w:customStyle="1" w:styleId="34">
    <w:name w:val="Основной текст с отступом 3 Знак"/>
    <w:basedOn w:val="a0"/>
    <w:link w:val="33"/>
    <w:rsid w:val="00F435DA"/>
    <w:rPr>
      <w:sz w:val="24"/>
    </w:rPr>
  </w:style>
  <w:style w:type="paragraph" w:customStyle="1" w:styleId="14">
    <w:name w:val="Основной текст1"/>
    <w:rsid w:val="00F435DA"/>
    <w:pPr>
      <w:spacing w:after="120" w:line="240" w:lineRule="auto"/>
      <w:ind w:left="0" w:right="0"/>
      <w:jc w:val="left"/>
    </w:pPr>
    <w:rPr>
      <w:rFonts w:eastAsia="ヒラギノ角ゴ Pro W3"/>
      <w:color w:val="000000"/>
    </w:rPr>
  </w:style>
  <w:style w:type="paragraph" w:customStyle="1" w:styleId="af3">
    <w:name w:val="Базовый"/>
    <w:rsid w:val="00F435DA"/>
    <w:pPr>
      <w:spacing w:line="240" w:lineRule="auto"/>
      <w:ind w:left="0" w:right="0"/>
      <w:jc w:val="left"/>
    </w:pPr>
    <w:rPr>
      <w:rFonts w:eastAsia="ヒラギノ角ゴ Pro W3"/>
      <w:color w:val="000000"/>
    </w:rPr>
  </w:style>
  <w:style w:type="paragraph" w:styleId="af4">
    <w:name w:val="Body Text"/>
    <w:basedOn w:val="a"/>
    <w:link w:val="af5"/>
    <w:unhideWhenUsed/>
    <w:rsid w:val="00F435DA"/>
    <w:pPr>
      <w:spacing w:after="120"/>
    </w:pPr>
  </w:style>
  <w:style w:type="character" w:customStyle="1" w:styleId="af5">
    <w:name w:val="Основной текст Знак"/>
    <w:basedOn w:val="a0"/>
    <w:link w:val="af4"/>
    <w:rsid w:val="00F435DA"/>
    <w:rPr>
      <w:rFonts w:ascii="Arial" w:eastAsiaTheme="minorEastAsia" w:hAnsi="Arial" w:cs="Arial"/>
    </w:rPr>
  </w:style>
  <w:style w:type="paragraph" w:styleId="af6">
    <w:name w:val="footnote text"/>
    <w:basedOn w:val="a"/>
    <w:link w:val="af7"/>
    <w:uiPriority w:val="99"/>
    <w:semiHidden/>
    <w:unhideWhenUsed/>
    <w:rsid w:val="00F435DA"/>
  </w:style>
  <w:style w:type="character" w:customStyle="1" w:styleId="af7">
    <w:name w:val="Текст сноски Знак"/>
    <w:basedOn w:val="a0"/>
    <w:link w:val="af6"/>
    <w:uiPriority w:val="99"/>
    <w:semiHidden/>
    <w:rsid w:val="00F435DA"/>
    <w:rPr>
      <w:rFonts w:ascii="Arial" w:eastAsiaTheme="minorEastAsia" w:hAnsi="Arial" w:cs="Arial"/>
    </w:rPr>
  </w:style>
  <w:style w:type="character" w:styleId="af8">
    <w:name w:val="footnote reference"/>
    <w:basedOn w:val="a0"/>
    <w:uiPriority w:val="99"/>
    <w:semiHidden/>
    <w:unhideWhenUsed/>
    <w:rsid w:val="00F435DA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F435DA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F435DA"/>
    <w:rPr>
      <w:rFonts w:ascii="Arial" w:eastAsiaTheme="minorEastAsia" w:hAnsi="Arial" w:cs="Arial"/>
    </w:rPr>
  </w:style>
  <w:style w:type="character" w:styleId="afb">
    <w:name w:val="endnote reference"/>
    <w:basedOn w:val="a0"/>
    <w:uiPriority w:val="99"/>
    <w:semiHidden/>
    <w:unhideWhenUsed/>
    <w:rsid w:val="00F435DA"/>
    <w:rPr>
      <w:vertAlign w:val="superscript"/>
    </w:rPr>
  </w:style>
  <w:style w:type="character" w:styleId="afc">
    <w:name w:val="Hyperlink"/>
    <w:basedOn w:val="a0"/>
    <w:uiPriority w:val="99"/>
    <w:unhideWhenUsed/>
    <w:rsid w:val="00F435DA"/>
    <w:rPr>
      <w:color w:val="0000FF" w:themeColor="hyperlink"/>
      <w:u w:val="single"/>
    </w:rPr>
  </w:style>
  <w:style w:type="character" w:styleId="afd">
    <w:name w:val="annotation reference"/>
    <w:basedOn w:val="a0"/>
    <w:uiPriority w:val="99"/>
    <w:semiHidden/>
    <w:unhideWhenUsed/>
    <w:rsid w:val="00F435D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F435DA"/>
  </w:style>
  <w:style w:type="character" w:customStyle="1" w:styleId="aff">
    <w:name w:val="Текст примечания Знак"/>
    <w:basedOn w:val="a0"/>
    <w:link w:val="afe"/>
    <w:uiPriority w:val="99"/>
    <w:semiHidden/>
    <w:rsid w:val="00F435DA"/>
    <w:rPr>
      <w:rFonts w:ascii="Arial" w:eastAsiaTheme="minorEastAsia" w:hAnsi="Arial" w:cs="Arial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435D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F435DA"/>
    <w:rPr>
      <w:rFonts w:ascii="Arial" w:eastAsiaTheme="minorEastAsia" w:hAnsi="Arial" w:cs="Arial"/>
      <w:b/>
      <w:bCs/>
    </w:rPr>
  </w:style>
  <w:style w:type="paragraph" w:styleId="aff2">
    <w:name w:val="Revision"/>
    <w:hidden/>
    <w:uiPriority w:val="99"/>
    <w:semiHidden/>
    <w:rsid w:val="00F435DA"/>
    <w:pPr>
      <w:spacing w:line="240" w:lineRule="auto"/>
      <w:ind w:left="0" w:right="0"/>
      <w:jc w:val="left"/>
    </w:pPr>
    <w:rPr>
      <w:rFonts w:ascii="Arial" w:eastAsiaTheme="minorEastAsia" w:hAnsi="Arial" w:cs="Arial"/>
    </w:rPr>
  </w:style>
  <w:style w:type="paragraph" w:customStyle="1" w:styleId="ConsPlusNormal">
    <w:name w:val="ConsPlusNormal"/>
    <w:rsid w:val="00F435DA"/>
    <w:pPr>
      <w:widowControl w:val="0"/>
      <w:spacing w:line="240" w:lineRule="auto"/>
      <w:ind w:left="0" w:right="0" w:firstLine="720"/>
      <w:jc w:val="left"/>
    </w:pPr>
    <w:rPr>
      <w:rFonts w:ascii="Arial" w:hAnsi="Arial" w:cs="Arial"/>
    </w:rPr>
  </w:style>
  <w:style w:type="paragraph" w:customStyle="1" w:styleId="aff3">
    <w:name w:val="Содержимое таблицы"/>
    <w:basedOn w:val="a"/>
    <w:rsid w:val="00F435DA"/>
    <w:pPr>
      <w:widowControl/>
      <w:suppressLineNumbers/>
      <w:ind w:left="0" w:right="0"/>
      <w:jc w:val="left"/>
    </w:pPr>
    <w:rPr>
      <w:rFonts w:eastAsia="Times New Roman" w:cs="Times New Roman"/>
      <w:sz w:val="24"/>
      <w:szCs w:val="24"/>
      <w:lang w:eastAsia="ar-SA"/>
    </w:rPr>
  </w:style>
  <w:style w:type="paragraph" w:styleId="aff4">
    <w:name w:val="No Spacing"/>
    <w:link w:val="aff5"/>
    <w:uiPriority w:val="99"/>
    <w:qFormat/>
    <w:rsid w:val="00F435DA"/>
    <w:pPr>
      <w:spacing w:line="240" w:lineRule="auto"/>
      <w:ind w:left="0" w:right="0"/>
      <w:jc w:val="left"/>
    </w:pPr>
    <w:rPr>
      <w:sz w:val="24"/>
      <w:szCs w:val="24"/>
    </w:rPr>
  </w:style>
  <w:style w:type="character" w:customStyle="1" w:styleId="aff5">
    <w:name w:val="Без интервала Знак"/>
    <w:link w:val="aff4"/>
    <w:uiPriority w:val="99"/>
    <w:rsid w:val="00F435DA"/>
    <w:rPr>
      <w:sz w:val="24"/>
      <w:szCs w:val="24"/>
    </w:rPr>
  </w:style>
  <w:style w:type="character" w:customStyle="1" w:styleId="FontStyle90">
    <w:name w:val="Font Style90"/>
    <w:uiPriority w:val="99"/>
    <w:rsid w:val="00F435DA"/>
    <w:rPr>
      <w:rFonts w:ascii="Times New Roman" w:hAnsi="Times New Roman" w:cs="Times New Roman"/>
      <w:sz w:val="22"/>
      <w:szCs w:val="22"/>
    </w:rPr>
  </w:style>
  <w:style w:type="character" w:customStyle="1" w:styleId="af2">
    <w:name w:val="Абзац списка Знак"/>
    <w:link w:val="af1"/>
    <w:uiPriority w:val="34"/>
    <w:rsid w:val="00F435DA"/>
    <w:rPr>
      <w:rFonts w:ascii="Arial" w:eastAsiaTheme="minorEastAsia" w:hAnsi="Arial" w:cs="Arial"/>
    </w:rPr>
  </w:style>
  <w:style w:type="paragraph" w:customStyle="1" w:styleId="aff6">
    <w:name w:val="Назв после табл"/>
    <w:basedOn w:val="a"/>
    <w:next w:val="a"/>
    <w:link w:val="aff7"/>
    <w:rsid w:val="00F435DA"/>
    <w:pPr>
      <w:widowControl/>
      <w:spacing w:before="120"/>
      <w:ind w:left="0" w:right="0" w:firstLine="720"/>
    </w:pPr>
    <w:rPr>
      <w:rFonts w:eastAsia="Times New Roman" w:cs="Times New Roman"/>
      <w:sz w:val="28"/>
      <w:szCs w:val="28"/>
    </w:rPr>
  </w:style>
  <w:style w:type="character" w:customStyle="1" w:styleId="aff7">
    <w:name w:val="Назв после табл Знак"/>
    <w:link w:val="aff6"/>
    <w:rsid w:val="00F435DA"/>
    <w:rPr>
      <w:sz w:val="28"/>
      <w:szCs w:val="28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F435D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F435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f8">
    <w:name w:val="Subtitle"/>
    <w:basedOn w:val="a"/>
    <w:link w:val="aff9"/>
    <w:qFormat/>
    <w:rsid w:val="00F435DA"/>
    <w:pPr>
      <w:widowControl/>
      <w:ind w:left="0" w:right="0"/>
      <w:jc w:val="center"/>
    </w:pPr>
    <w:rPr>
      <w:rFonts w:eastAsia="Times New Roman" w:cs="Times New Roman"/>
      <w:sz w:val="24"/>
    </w:rPr>
  </w:style>
  <w:style w:type="character" w:customStyle="1" w:styleId="aff9">
    <w:name w:val="Подзаголовок Знак"/>
    <w:basedOn w:val="a0"/>
    <w:link w:val="aff8"/>
    <w:rsid w:val="00F435DA"/>
    <w:rPr>
      <w:sz w:val="24"/>
    </w:rPr>
  </w:style>
  <w:style w:type="paragraph" w:styleId="24">
    <w:name w:val="Body Text 2"/>
    <w:basedOn w:val="a"/>
    <w:link w:val="25"/>
    <w:rsid w:val="00F435DA"/>
    <w:pPr>
      <w:widowControl/>
      <w:spacing w:after="120" w:line="480" w:lineRule="auto"/>
      <w:ind w:left="0" w:right="0"/>
      <w:jc w:val="left"/>
    </w:pPr>
    <w:rPr>
      <w:rFonts w:ascii="Peterburg" w:eastAsia="Times New Roman" w:hAnsi="Peterburg" w:cs="Times New Roman"/>
      <w:sz w:val="26"/>
    </w:rPr>
  </w:style>
  <w:style w:type="character" w:customStyle="1" w:styleId="25">
    <w:name w:val="Основной текст 2 Знак"/>
    <w:basedOn w:val="a0"/>
    <w:link w:val="24"/>
    <w:rsid w:val="00F435DA"/>
    <w:rPr>
      <w:rFonts w:ascii="Peterburg" w:hAnsi="Peterburg"/>
      <w:sz w:val="26"/>
    </w:rPr>
  </w:style>
  <w:style w:type="paragraph" w:customStyle="1" w:styleId="Style4">
    <w:name w:val="Style4"/>
    <w:basedOn w:val="a"/>
    <w:rsid w:val="00F435DA"/>
    <w:pPr>
      <w:ind w:left="0" w:right="0"/>
      <w:jc w:val="left"/>
    </w:pPr>
    <w:rPr>
      <w:rFonts w:eastAsia="Times New Roman" w:cs="Times New Roman"/>
      <w:sz w:val="24"/>
      <w:szCs w:val="24"/>
      <w:lang w:eastAsia="ar-SA"/>
    </w:rPr>
  </w:style>
  <w:style w:type="character" w:customStyle="1" w:styleId="26">
    <w:name w:val="Основной текст2"/>
    <w:rsid w:val="00F759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Default">
    <w:name w:val="Default"/>
    <w:rsid w:val="00BC7198"/>
    <w:pPr>
      <w:autoSpaceDE w:val="0"/>
      <w:autoSpaceDN w:val="0"/>
      <w:adjustRightInd w:val="0"/>
      <w:spacing w:line="240" w:lineRule="auto"/>
      <w:ind w:left="0" w:right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45C51-C57A-483D-95C3-707BCB83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Евгений Бабкин</cp:lastModifiedBy>
  <cp:revision>12</cp:revision>
  <cp:lastPrinted>2025-11-12T14:32:00Z</cp:lastPrinted>
  <dcterms:created xsi:type="dcterms:W3CDTF">2025-11-10T08:08:00Z</dcterms:created>
  <dcterms:modified xsi:type="dcterms:W3CDTF">2026-06-14T09:05:00Z</dcterms:modified>
</cp:coreProperties>
</file>